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D6" w:rsidRDefault="001608C4">
      <w:pPr>
        <w:shd w:val="clear" w:color="auto" w:fill="FFFFFF"/>
        <w:spacing w:line="280" w:lineRule="exact"/>
        <w:ind w:left="56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УТВЕРЖДЕНО</w:t>
      </w:r>
    </w:p>
    <w:p w:rsidR="003037D6" w:rsidRDefault="001608C4">
      <w:pPr>
        <w:shd w:val="clear" w:color="auto" w:fill="FFFFFF"/>
        <w:spacing w:line="280" w:lineRule="exact"/>
        <w:ind w:left="567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Постановление Министерства связи и информатизации</w:t>
      </w:r>
    </w:p>
    <w:p w:rsidR="003037D6" w:rsidRDefault="001608C4">
      <w:pPr>
        <w:shd w:val="clear" w:color="auto" w:fill="FFFFFF"/>
        <w:spacing w:line="280" w:lineRule="exact"/>
        <w:ind w:left="567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:rsidR="003037D6" w:rsidRDefault="00BC6E30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15</w:t>
      </w:r>
      <w:r w:rsidR="001608C4">
        <w:rPr>
          <w:color w:val="000000"/>
          <w:sz w:val="30"/>
          <w:szCs w:val="30"/>
        </w:rPr>
        <w:t xml:space="preserve">.12.2025 № </w:t>
      </w:r>
      <w:r>
        <w:rPr>
          <w:color w:val="000000"/>
          <w:sz w:val="30"/>
          <w:szCs w:val="30"/>
        </w:rPr>
        <w:t>37</w:t>
      </w:r>
    </w:p>
    <w:p w:rsidR="003037D6" w:rsidRDefault="001608C4" w:rsidP="007B7E90">
      <w:pPr>
        <w:shd w:val="clear" w:color="auto" w:fill="FFFFFF"/>
        <w:spacing w:line="280" w:lineRule="exact"/>
        <w:ind w:left="4950"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Форма</w:t>
      </w:r>
    </w:p>
    <w:p w:rsidR="003037D6" w:rsidRDefault="003037D6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0"/>
      </w:tblGrid>
      <w:tr w:rsidR="003037D6">
        <w:tc>
          <w:tcPr>
            <w:tcW w:w="10348" w:type="dxa"/>
            <w:shd w:val="clear" w:color="auto" w:fill="auto"/>
          </w:tcPr>
          <w:p w:rsidR="003037D6" w:rsidRDefault="001608C4">
            <w:pPr>
              <w:keepNext/>
              <w:spacing w:before="60" w:after="6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32"/>
                <w:sz w:val="22"/>
                <w:szCs w:val="22"/>
              </w:rPr>
              <w:t>ВЕДОМСТВЕННАЯ ОТЧЕТНОСТЬ</w:t>
            </w:r>
          </w:p>
        </w:tc>
      </w:tr>
    </w:tbl>
    <w:p w:rsidR="003037D6" w:rsidRDefault="003037D6">
      <w:pPr>
        <w:rPr>
          <w:color w:val="000000"/>
          <w:sz w:val="22"/>
          <w:szCs w:val="2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3037D6">
        <w:trPr>
          <w:trHeight w:val="111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</w:t>
            </w:r>
          </w:p>
          <w:p w:rsidR="003037D6" w:rsidRDefault="001608C4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 расчете части чистой прибыли от оказания услуг сотовой подвижной электросвязи, подлежащей перечислению в республиканский фонд универсального обслуживания цифрового развития и связи </w:t>
            </w:r>
          </w:p>
          <w:p w:rsidR="003037D6" w:rsidRDefault="001608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за ______ г. </w:t>
            </w:r>
          </w:p>
        </w:tc>
      </w:tr>
      <w:tr w:rsidR="003037D6"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37D6" w:rsidRDefault="003037D6">
            <w:pPr>
              <w:spacing w:line="220" w:lineRule="exact"/>
              <w:ind w:firstLine="53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ВОЗМОЖНО ПРЕДСТАВЛЕНИЕ В ЭЛЕКТРОННОМ ВИДЕ</w:t>
            </w:r>
          </w:p>
        </w:tc>
      </w:tr>
    </w:tbl>
    <w:p w:rsidR="003037D6" w:rsidRDefault="003037D6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2442"/>
        <w:gridCol w:w="1757"/>
        <w:gridCol w:w="304"/>
        <w:gridCol w:w="2835"/>
      </w:tblGrid>
      <w:tr w:rsidR="003037D6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Кто представляет отчетность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Кому представляется отчетность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представления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Периодичность представления</w:t>
            </w:r>
          </w:p>
        </w:tc>
      </w:tr>
      <w:tr w:rsidR="003037D6"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Операторы сотовой подвижной электросвязи, оказывающие услуги сотовой подвижной электросвязи непосредственно населению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Министерству связи </w:t>
            </w:r>
            <w:r>
              <w:rPr>
                <w:color w:val="000000"/>
                <w:sz w:val="22"/>
                <w:szCs w:val="22"/>
              </w:rPr>
              <w:br/>
              <w:t>и информатизации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апреля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D6" w:rsidRDefault="003037D6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</w:t>
            </w:r>
          </w:p>
        </w:tc>
      </w:tr>
      <w:tr w:rsidR="003037D6"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3037D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отчитывающейся организации (оператора сотовой подвижной электросвязи)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</w:t>
            </w:r>
          </w:p>
          <w:p w:rsidR="003037D6" w:rsidRDefault="001608C4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Учетный номер плательщика (УНП)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</w:t>
            </w:r>
          </w:p>
          <w:p w:rsidR="003037D6" w:rsidRDefault="001608C4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Почтовый адрес (фактический)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</w:t>
            </w:r>
          </w:p>
          <w:p w:rsidR="003037D6" w:rsidRDefault="001608C4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Электронный адрес (e-</w:t>
            </w:r>
            <w:proofErr w:type="spellStart"/>
            <w:r>
              <w:rPr>
                <w:color w:val="000000"/>
                <w:sz w:val="22"/>
                <w:szCs w:val="22"/>
              </w:rPr>
              <w:t>mail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__________________________________________________________________________</w:t>
            </w:r>
          </w:p>
        </w:tc>
      </w:tr>
    </w:tbl>
    <w:p w:rsidR="003037D6" w:rsidRDefault="003037D6">
      <w:pPr>
        <w:jc w:val="both"/>
        <w:rPr>
          <w:color w:val="000000"/>
          <w:sz w:val="22"/>
          <w:szCs w:val="22"/>
        </w:rPr>
      </w:pPr>
    </w:p>
    <w:p w:rsidR="003037D6" w:rsidRDefault="001608C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>
        <w:rPr>
          <w:color w:val="000000"/>
          <w:sz w:val="22"/>
          <w:szCs w:val="22"/>
        </w:rPr>
        <w:lastRenderedPageBreak/>
        <w:t xml:space="preserve">СВЕДЕНИЯ О РАСЧЕТЕ ЧАСТИ ЧИСТОЙ ПРИБЫЛИ ОТ ОКАЗАНИЯ УСЛУГ СОТОВОЙ ПОДВИЖНОЙ ЭЛЕКТРОСВЯЗИ, ПОДЛЕЖАЩЕЙ ПЕРЕЧИСЛЕНИЮ В РЕСПУБЛИКАНСКИЙ ФОНД УНИВЕРСАЛЬНОГО ОБСЛУЖИВАНИЯ ЦИФРОВОГО РАЗВИТИЯ И СВЯЗИ </w:t>
      </w:r>
    </w:p>
    <w:p w:rsidR="003037D6" w:rsidRDefault="003037D6">
      <w:pPr>
        <w:ind w:left="7088"/>
        <w:jc w:val="right"/>
        <w:rPr>
          <w:color w:val="000000"/>
          <w:sz w:val="22"/>
          <w:szCs w:val="22"/>
        </w:rPr>
      </w:pPr>
    </w:p>
    <w:p w:rsidR="003037D6" w:rsidRDefault="001608C4">
      <w:pPr>
        <w:ind w:left="708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</w:t>
      </w:r>
    </w:p>
    <w:p w:rsidR="003037D6" w:rsidRDefault="003037D6">
      <w:pPr>
        <w:jc w:val="right"/>
        <w:rPr>
          <w:color w:val="000000"/>
          <w:sz w:val="22"/>
          <w:szCs w:val="22"/>
        </w:rPr>
      </w:pPr>
    </w:p>
    <w:p w:rsidR="003037D6" w:rsidRDefault="001608C4">
      <w:pPr>
        <w:ind w:left="4253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рублей, с двумя знаками после запятой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0"/>
        <w:gridCol w:w="851"/>
        <w:gridCol w:w="1417"/>
      </w:tblGrid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за год</w:t>
            </w: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0" w:name="Par97"/>
            <w:bookmarkEnd w:id="0"/>
            <w:r>
              <w:rPr>
                <w:color w:val="000000"/>
                <w:sz w:val="22"/>
                <w:szCs w:val="22"/>
              </w:rPr>
              <w:t xml:space="preserve">Чистая прибыль (убыток)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оказания услуг сотовой подвижной электросвязи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Выручка от реализации продукции (товаров,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1" w:name="Par106"/>
            <w:bookmarkStart w:id="2" w:name="Par100"/>
            <w:bookmarkEnd w:id="1"/>
            <w:bookmarkEnd w:id="2"/>
            <w:r>
              <w:rPr>
                <w:color w:val="000000"/>
                <w:sz w:val="22"/>
                <w:szCs w:val="22"/>
              </w:rPr>
              <w:t xml:space="preserve">Часть чистой прибыли, направленная в _____ году оператором сотовой подвижной электросвязи в соответствии с подпунктом 1.1 пункта 1 Указа 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 xml:space="preserve">Президента Республики Беларусь от 26 августа 2024 г. </w:t>
            </w:r>
            <w:r>
              <w:rPr>
                <w:color w:val="000000"/>
                <w:sz w:val="22"/>
                <w:szCs w:val="22"/>
              </w:rPr>
              <w:t>№ 335 «Об оказании услуг сотовой подвижной электросвязи» (сумма строк 05 – 08) на: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3" w:name="Par109"/>
            <w:bookmarkEnd w:id="3"/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реализацию проектов по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 xml:space="preserve">развитию </w:t>
            </w:r>
            <w:r>
              <w:rPr>
                <w:rStyle w:val="word-wrapper"/>
                <w:color w:val="000000"/>
                <w:sz w:val="22"/>
                <w:szCs w:val="22"/>
              </w:rPr>
              <w:t>сетей сотовой подвижной электросвязи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, включенных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перечень проектов, формируемый с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учетом предложений операторов сотовой подвижной электросвязи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порядке, определяемом Министерством связи и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информатизации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4" w:name="Par112"/>
            <w:bookmarkEnd w:id="4"/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реализацию мероприятий и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(или) пилотных проектов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сфере цифрового развития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целях развития отраслей экономики и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административно-территориальных единиц, по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которым Советом по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проектам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сфере цифрового развития при Министерстве связи и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информатизации принято решение о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целесообразности их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313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5" w:name="Par115"/>
            <w:bookmarkEnd w:id="5"/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мероприятия в соответствии с абзацем пятым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подпункта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1.1 пункта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 xml:space="preserve"> Указа 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 xml:space="preserve">Президента Республики Беларусь от 26 августа 2024 г. </w:t>
            </w:r>
            <w:r>
              <w:rPr>
                <w:color w:val="000000"/>
                <w:sz w:val="22"/>
                <w:szCs w:val="22"/>
              </w:rPr>
              <w:t>№ 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rPr>
          <w:trHeight w:val="677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6" w:name="Par118"/>
            <w:bookmarkEnd w:id="6"/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реализацию инвестиционных проектов,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том числе преференциальных инвестиционных проектов,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соответствии с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законодательством в</w:t>
            </w:r>
            <w:r>
              <w:rPr>
                <w:rStyle w:val="fake-non-breaking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word-wrapper"/>
                <w:color w:val="000000"/>
                <w:sz w:val="22"/>
                <w:szCs w:val="22"/>
                <w:shd w:val="clear" w:color="auto" w:fill="FFFFFF"/>
              </w:rPr>
              <w:t>сфере инвестиций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  <w:bookmarkStart w:id="7" w:name="Par160"/>
            <w:bookmarkStart w:id="8" w:name="Par163"/>
            <w:bookmarkStart w:id="9" w:name="Par145"/>
            <w:bookmarkStart w:id="10" w:name="Par148"/>
            <w:bookmarkStart w:id="11" w:name="Par121"/>
            <w:bookmarkStart w:id="12" w:name="Par166"/>
            <w:bookmarkStart w:id="13" w:name="Par151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color w:val="000000"/>
                <w:sz w:val="22"/>
                <w:szCs w:val="22"/>
              </w:rPr>
              <w:t xml:space="preserve">Часть чистой прибыли, </w:t>
            </w:r>
            <w:proofErr w:type="spellStart"/>
            <w:r>
              <w:rPr>
                <w:color w:val="000000"/>
                <w:sz w:val="22"/>
                <w:szCs w:val="22"/>
              </w:rPr>
              <w:t>доначисленная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(уменьшенная) по актам проверок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jc w:val="both"/>
        <w:rPr>
          <w:color w:val="000000"/>
          <w:sz w:val="22"/>
          <w:szCs w:val="22"/>
        </w:rPr>
      </w:pPr>
    </w:p>
    <w:p w:rsidR="003037D6" w:rsidRDefault="003037D6">
      <w:pPr>
        <w:jc w:val="both"/>
        <w:rPr>
          <w:color w:val="000000"/>
          <w:sz w:val="22"/>
          <w:szCs w:val="22"/>
        </w:rPr>
      </w:pP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Руководитель организации _____________         ____________________________</w:t>
      </w: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</w:t>
      </w:r>
      <w:r>
        <w:rPr>
          <w:color w:val="000000"/>
          <w:sz w:val="22"/>
          <w:szCs w:val="22"/>
        </w:rPr>
        <w:tab/>
        <w:t xml:space="preserve">     (подпись)                            (инициалы, фамилия)</w:t>
      </w: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Лицо, ответственное</w:t>
      </w: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составление отчета        _____________         ____________________________</w:t>
      </w: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(подпись)                             (инициалы, фамилия)</w:t>
      </w:r>
    </w:p>
    <w:p w:rsidR="003037D6" w:rsidRDefault="003037D6">
      <w:pPr>
        <w:ind w:left="426"/>
        <w:jc w:val="both"/>
        <w:rPr>
          <w:color w:val="000000"/>
          <w:sz w:val="22"/>
          <w:szCs w:val="22"/>
        </w:rPr>
      </w:pP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 составления отчета __ ___________ 20__ г.</w:t>
      </w:r>
    </w:p>
    <w:p w:rsidR="003037D6" w:rsidRDefault="003037D6">
      <w:pPr>
        <w:ind w:left="426"/>
        <w:jc w:val="both"/>
        <w:rPr>
          <w:color w:val="000000"/>
          <w:sz w:val="22"/>
          <w:szCs w:val="22"/>
        </w:rPr>
      </w:pP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:rsidR="003037D6" w:rsidRDefault="001608C4">
      <w:pP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(номер контактного телефона)</w:t>
      </w:r>
    </w:p>
    <w:p w:rsidR="003037D6" w:rsidRDefault="003037D6">
      <w:pPr>
        <w:rPr>
          <w:color w:val="000000"/>
          <w:sz w:val="26"/>
          <w:szCs w:val="26"/>
        </w:rPr>
        <w:sectPr w:rsidR="003037D6">
          <w:headerReference w:type="default" r:id="rId7"/>
          <w:pgSz w:w="11907" w:h="16840"/>
          <w:pgMar w:top="1134" w:right="567" w:bottom="1134" w:left="1134" w:header="357" w:footer="720" w:gutter="0"/>
          <w:pgNumType w:start="1"/>
          <w:cols w:space="720"/>
          <w:titlePg/>
          <w:docGrid w:linePitch="272"/>
        </w:sectPr>
      </w:pPr>
    </w:p>
    <w:p w:rsidR="003037D6" w:rsidRDefault="001608C4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УКАЗАНИЯ </w:t>
      </w:r>
    </w:p>
    <w:p w:rsidR="003037D6" w:rsidRDefault="001608C4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заполнению формы ведомственной отчетности «Сведения о расчете части чистой прибыли от оказания услуг сотовой подвижной электросвязи, подлежащей перечислению в республиканский фонд универсального обслуживания цифрового развития и связи»</w:t>
      </w:r>
    </w:p>
    <w:p w:rsidR="003037D6" w:rsidRDefault="003037D6">
      <w:pPr>
        <w:spacing w:line="240" w:lineRule="exact"/>
        <w:jc w:val="both"/>
        <w:rPr>
          <w:color w:val="000000"/>
          <w:sz w:val="30"/>
          <w:szCs w:val="30"/>
        </w:rPr>
      </w:pPr>
    </w:p>
    <w:p w:rsidR="003037D6" w:rsidRDefault="001608C4">
      <w:pPr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1</w:t>
      </w:r>
    </w:p>
    <w:p w:rsidR="003037D6" w:rsidRDefault="001608C4">
      <w:pPr>
        <w:spacing w:line="240" w:lineRule="exact"/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ОБЩИЕ ПОЛОЖЕНИЯ</w:t>
      </w:r>
    </w:p>
    <w:p w:rsidR="003037D6" w:rsidRDefault="003037D6">
      <w:pPr>
        <w:ind w:firstLine="709"/>
        <w:jc w:val="both"/>
        <w:rPr>
          <w:color w:val="000000"/>
          <w:sz w:val="30"/>
          <w:szCs w:val="30"/>
        </w:rPr>
      </w:pPr>
    </w:p>
    <w:p w:rsidR="003037D6" w:rsidRDefault="001608C4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Ведомственную отчетность «Сведения о расчете части чистой прибыли от оказания услуг сотовой подвижной электросвязи, подлежащей перечислению в республиканский фонд универсального обслуживания цифрового развития и связи» (далее – отчет) предоставляют операторы сотовой подвижной электросвязи, оказывающие услуги сотовой подвижной электросвязи непосредственно населению (далее – операторы сотовой связи).</w:t>
      </w:r>
    </w:p>
    <w:p w:rsidR="003037D6" w:rsidRDefault="001608C4">
      <w:pPr>
        <w:ind w:firstLine="709"/>
        <w:jc w:val="both"/>
        <w:rPr>
          <w:color w:val="000000"/>
          <w:sz w:val="30"/>
          <w:szCs w:val="30"/>
        </w:rPr>
      </w:pPr>
      <w:bookmarkStart w:id="14" w:name="61"/>
      <w:bookmarkStart w:id="15" w:name="62"/>
      <w:bookmarkEnd w:id="14"/>
      <w:bookmarkEnd w:id="15"/>
      <w:r>
        <w:rPr>
          <w:color w:val="000000"/>
          <w:sz w:val="30"/>
          <w:szCs w:val="30"/>
        </w:rPr>
        <w:t>2. Данные отчета должны соответствовать данным бухгалтерского учета и официальным статистическим данным о доходах, при оказании услуг электросвязи за соответствующий отчетный период.</w:t>
      </w:r>
    </w:p>
    <w:p w:rsidR="003037D6" w:rsidRDefault="001608C4">
      <w:pPr>
        <w:pStyle w:val="afe"/>
        <w:widowControl w:val="0"/>
        <w:autoSpaceDE w:val="0"/>
        <w:autoSpaceDN w:val="0"/>
        <w:adjustRightInd w:val="0"/>
        <w:ind w:left="0" w:firstLine="709"/>
        <w:jc w:val="both"/>
        <w:rPr>
          <w:rStyle w:val="word-wrapper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3. 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Отчет составляется в целом по юридическому лицу с учетом всех входящих в его структуру подразделений, расположенных на территории Республики Беларусь.</w:t>
      </w:r>
    </w:p>
    <w:p w:rsidR="003037D6" w:rsidRDefault="001608C4">
      <w:pPr>
        <w:ind w:firstLine="709"/>
        <w:jc w:val="both"/>
        <w:rPr>
          <w:color w:val="000000"/>
          <w:sz w:val="30"/>
          <w:szCs w:val="30"/>
        </w:rPr>
      </w:pPr>
      <w:bookmarkStart w:id="16" w:name="63"/>
      <w:bookmarkEnd w:id="16"/>
      <w:r>
        <w:rPr>
          <w:color w:val="000000"/>
          <w:sz w:val="30"/>
          <w:szCs w:val="30"/>
        </w:rPr>
        <w:t>4. Отчет предоставляется в Министерство связи и информатизации.</w:t>
      </w:r>
    </w:p>
    <w:p w:rsidR="003037D6" w:rsidRDefault="001608C4">
      <w:pPr>
        <w:ind w:firstLine="709"/>
        <w:jc w:val="both"/>
        <w:rPr>
          <w:color w:val="000000"/>
          <w:sz w:val="30"/>
          <w:szCs w:val="30"/>
        </w:rPr>
      </w:pPr>
      <w:bookmarkStart w:id="17" w:name="64"/>
      <w:bookmarkEnd w:id="17"/>
      <w:r>
        <w:rPr>
          <w:color w:val="000000"/>
          <w:sz w:val="30"/>
          <w:szCs w:val="30"/>
        </w:rPr>
        <w:t>В случае предоставления отчета в электронном виде на адрес электронной почты mpt@mpt.gov.by предоставляется сканированная копия в формате PDF, заверенная руководителем организации и оттиском печати (при наличии таковой).</w:t>
      </w:r>
    </w:p>
    <w:p w:rsidR="003037D6" w:rsidRPr="00542D60" w:rsidRDefault="001608C4">
      <w:pPr>
        <w:ind w:firstLine="709"/>
        <w:jc w:val="both"/>
        <w:rPr>
          <w:color w:val="000000"/>
          <w:spacing w:val="-6"/>
          <w:sz w:val="30"/>
          <w:szCs w:val="30"/>
        </w:rPr>
      </w:pPr>
      <w:bookmarkStart w:id="18" w:name="66"/>
      <w:bookmarkStart w:id="19" w:name="65"/>
      <w:bookmarkEnd w:id="18"/>
      <w:bookmarkEnd w:id="19"/>
      <w:r w:rsidRPr="00542D60">
        <w:rPr>
          <w:color w:val="000000"/>
          <w:spacing w:val="-6"/>
          <w:sz w:val="30"/>
          <w:szCs w:val="30"/>
        </w:rPr>
        <w:t>5. Данные в отчете заполняются в рублях с двумя знаками после запятой.</w:t>
      </w:r>
    </w:p>
    <w:p w:rsidR="003037D6" w:rsidRDefault="001608C4">
      <w:pPr>
        <w:spacing w:line="240" w:lineRule="exact"/>
        <w:ind w:firstLine="709"/>
        <w:rPr>
          <w:color w:val="000000"/>
          <w:sz w:val="30"/>
          <w:szCs w:val="30"/>
        </w:rPr>
      </w:pPr>
      <w:bookmarkStart w:id="20" w:name="67"/>
      <w:bookmarkEnd w:id="20"/>
      <w:r>
        <w:rPr>
          <w:color w:val="000000"/>
          <w:sz w:val="30"/>
          <w:szCs w:val="30"/>
        </w:rPr>
        <w:t> </w:t>
      </w:r>
    </w:p>
    <w:p w:rsidR="003037D6" w:rsidRDefault="001608C4">
      <w:pPr>
        <w:ind w:firstLine="709"/>
        <w:jc w:val="center"/>
        <w:rPr>
          <w:bCs/>
          <w:color w:val="000000"/>
          <w:sz w:val="30"/>
          <w:szCs w:val="30"/>
        </w:rPr>
      </w:pPr>
      <w:bookmarkStart w:id="21" w:name="68"/>
      <w:bookmarkEnd w:id="21"/>
      <w:r>
        <w:rPr>
          <w:bCs/>
          <w:color w:val="000000"/>
          <w:sz w:val="30"/>
          <w:szCs w:val="30"/>
        </w:rPr>
        <w:t>ГЛАВА 2</w:t>
      </w:r>
    </w:p>
    <w:p w:rsidR="003037D6" w:rsidRDefault="001608C4">
      <w:pPr>
        <w:ind w:firstLine="709"/>
        <w:jc w:val="center"/>
        <w:rPr>
          <w:color w:val="000000"/>
          <w:sz w:val="30"/>
          <w:szCs w:val="30"/>
        </w:rPr>
      </w:pPr>
      <w:bookmarkStart w:id="22" w:name="69"/>
      <w:bookmarkEnd w:id="22"/>
      <w:r>
        <w:rPr>
          <w:bCs/>
          <w:color w:val="000000"/>
          <w:sz w:val="30"/>
          <w:szCs w:val="30"/>
        </w:rPr>
        <w:t xml:space="preserve">ПОРЯДОК ЗАПОЛНЕНИЯ РАЗДЕЛА «СВЕДЕНИЯ О </w:t>
      </w:r>
      <w:r>
        <w:rPr>
          <w:color w:val="000000"/>
          <w:sz w:val="30"/>
          <w:szCs w:val="30"/>
        </w:rPr>
        <w:t xml:space="preserve">РАСЧЕТЕ </w:t>
      </w:r>
    </w:p>
    <w:p w:rsidR="003037D6" w:rsidRDefault="001608C4">
      <w:pPr>
        <w:ind w:firstLine="709"/>
        <w:jc w:val="center"/>
        <w:rPr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ЧАСТИ ЧИСТОЙ ПРИБЫЛИ ОТ ОКАЗАНИЯ УСЛУГ СОТОВОЙ ПОДВИЖНОЙ ЭЛЕКТРОСВЯЗИ, ПОДЛЕЖАЩЕЙ ПЕРЕЧИСЛЕНИЮ В РЕСПУБЛИКАНСКИЙ ФОНД УНИВЕРСАЛЬНОГО ОБСЛУЖИВАНИЯ ЦИФРОВОГО РАЗВИТИЯ И СВЯЗИ</w:t>
      </w:r>
      <w:r>
        <w:rPr>
          <w:bCs/>
          <w:color w:val="000000"/>
          <w:sz w:val="30"/>
          <w:szCs w:val="30"/>
        </w:rPr>
        <w:t>»</w:t>
      </w:r>
    </w:p>
    <w:p w:rsidR="003037D6" w:rsidRDefault="003037D6">
      <w:pPr>
        <w:spacing w:line="240" w:lineRule="exact"/>
        <w:ind w:firstLine="709"/>
        <w:jc w:val="center"/>
        <w:rPr>
          <w:bCs/>
          <w:color w:val="000000"/>
          <w:sz w:val="30"/>
          <w:szCs w:val="30"/>
        </w:rPr>
      </w:pPr>
    </w:p>
    <w:p w:rsidR="003037D6" w:rsidRDefault="001608C4">
      <w:pPr>
        <w:pStyle w:val="ConsPlusNormal"/>
        <w:ind w:firstLine="709"/>
        <w:jc w:val="both"/>
        <w:rPr>
          <w:rStyle w:val="word-wrapper"/>
          <w:color w:val="000000"/>
          <w:sz w:val="30"/>
          <w:szCs w:val="30"/>
          <w:shd w:val="clear" w:color="auto" w:fill="FFFFFF"/>
        </w:rPr>
      </w:pPr>
      <w:bookmarkStart w:id="23" w:name="71"/>
      <w:bookmarkEnd w:id="23"/>
      <w:r>
        <w:rPr>
          <w:color w:val="000000"/>
          <w:sz w:val="30"/>
          <w:szCs w:val="30"/>
        </w:rPr>
        <w:t> </w:t>
      </w:r>
      <w:bookmarkStart w:id="24" w:name="72"/>
      <w:bookmarkEnd w:id="24"/>
      <w:r>
        <w:rPr>
          <w:color w:val="000000"/>
          <w:sz w:val="30"/>
          <w:szCs w:val="30"/>
        </w:rPr>
        <w:t xml:space="preserve">6. По строке 01 графы 1 </w:t>
      </w:r>
      <w:bookmarkStart w:id="25" w:name="73"/>
      <w:bookmarkEnd w:id="25"/>
      <w:r>
        <w:rPr>
          <w:color w:val="000000"/>
          <w:sz w:val="30"/>
          <w:szCs w:val="30"/>
        </w:rPr>
        <w:t xml:space="preserve">«Чистая прибыль (убыток)» отражаются </w:t>
      </w:r>
      <w:bookmarkStart w:id="26" w:name="76"/>
      <w:bookmarkEnd w:id="26"/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данные о величине конечного финансового результата деятельности организации </w:t>
      </w:r>
      <w:r>
        <w:rPr>
          <w:color w:val="000000"/>
          <w:sz w:val="30"/>
          <w:szCs w:val="30"/>
        </w:rPr>
        <w:t>–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 чистой прибыли (чистом убытке), подлежащей реформации (перенесению на счет бухгалтерского учета 84 «Нераспределенная прибыль (непокрытый убыток)») и покрытию или распределению в соответствии с законодательством или учетной политикой организации.</w:t>
      </w:r>
    </w:p>
    <w:p w:rsidR="003037D6" w:rsidRDefault="001608C4">
      <w:pPr>
        <w:ind w:firstLine="709"/>
        <w:jc w:val="both"/>
        <w:rPr>
          <w:rStyle w:val="word-wrapper"/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</w:rPr>
        <w:t xml:space="preserve">7. По строке </w:t>
      </w:r>
      <w:bookmarkStart w:id="27" w:name="77"/>
      <w:bookmarkEnd w:id="27"/>
      <w:r>
        <w:rPr>
          <w:color w:val="000000"/>
          <w:sz w:val="30"/>
          <w:szCs w:val="30"/>
        </w:rPr>
        <w:t xml:space="preserve">02 графы 1 «Доходы от оказания услуг сотовой подвижной электросвязи»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значение показателя определяется как сумма:</w:t>
      </w:r>
    </w:p>
    <w:p w:rsidR="003037D6" w:rsidRDefault="001608C4">
      <w:pPr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 xml:space="preserve">7.1. «доходов от услуг передачи данных, оказанных операторами сотовой связи, включая услуги по доступу к </w:t>
      </w:r>
      <w:r>
        <w:rPr>
          <w:sz w:val="30"/>
          <w:szCs w:val="30"/>
        </w:rPr>
        <w:t>глобальной компьютерной сети Интернет</w:t>
      </w:r>
      <w:r>
        <w:rPr>
          <w:color w:val="000000"/>
          <w:sz w:val="30"/>
          <w:szCs w:val="30"/>
          <w:lang w:eastAsia="en-US"/>
        </w:rPr>
        <w:t>, а также доходов:</w:t>
      </w:r>
    </w:p>
    <w:p w:rsidR="003037D6" w:rsidRDefault="001608C4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по тарифным планам с включенным в абонентскую плату голосовым трафиком и Интернет-трафиком по удельному весу Интернет-трафика в каждом тарифном плане;</w:t>
      </w:r>
    </w:p>
    <w:p w:rsidR="003037D6" w:rsidRDefault="001608C4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по тарифным планам с включенным в абонентскую плату только Интернет-трафиком - 100 процентов суммы абонентской платы.»;</w:t>
      </w:r>
    </w:p>
    <w:p w:rsidR="003037D6" w:rsidRDefault="001608C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7.2. «доходов от оказания абонентам основных и дополнительных услуг сотовой подвижной электросвязи, включающих доходы:</w:t>
      </w:r>
    </w:p>
    <w:p w:rsidR="003037D6" w:rsidRDefault="001608C4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 xml:space="preserve">по тарифным планам с включенным в абонентскую плату голосовым трафиком и Интернет-трафиком </w:t>
      </w:r>
      <w:r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  <w:lang w:eastAsia="en-US"/>
        </w:rPr>
        <w:t xml:space="preserve"> по удельному весу голосового трафика в каждом тарифном плане, по тарифным планам с включенным в абонентскую плату только голосовым трафиком </w:t>
      </w:r>
      <w:r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  <w:lang w:eastAsia="en-US"/>
        </w:rPr>
        <w:t xml:space="preserve"> 100 процентов суммы абонентской платы; по прочим тарифным планам </w:t>
      </w:r>
      <w:r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  <w:lang w:eastAsia="en-US"/>
        </w:rPr>
        <w:t xml:space="preserve"> абонентскую плату в полном размере в соответствии с заключенными договорами;</w:t>
      </w:r>
    </w:p>
    <w:p w:rsidR="003037D6" w:rsidRDefault="001608C4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от телефонных соединений: внутрисетевых и международных, соединений с абонентами сети стационарной электросвязи и сетей сотовой подвижной электросвязи других операторов;</w:t>
      </w:r>
    </w:p>
    <w:p w:rsidR="003037D6" w:rsidRDefault="001608C4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от роуминга;</w:t>
      </w:r>
    </w:p>
    <w:p w:rsidR="003037D6" w:rsidRDefault="001608C4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полученных оператором сотовой связи в результате исполнения договоров о взаимодействии с международными операторами связи за международный обмен по услугам сотовой подвижной электросвязи;</w:t>
      </w:r>
    </w:p>
    <w:p w:rsidR="003037D6" w:rsidRDefault="001608C4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от использования голосовых каналов и службы коротких сообщений (</w:t>
      </w:r>
      <w:r>
        <w:rPr>
          <w:color w:val="000000"/>
          <w:sz w:val="30"/>
          <w:szCs w:val="30"/>
          <w:lang w:val="en-US" w:eastAsia="en-US"/>
        </w:rPr>
        <w:t>SMS</w:t>
      </w:r>
      <w:r>
        <w:rPr>
          <w:color w:val="000000"/>
          <w:sz w:val="30"/>
          <w:szCs w:val="30"/>
          <w:lang w:eastAsia="en-US"/>
        </w:rPr>
        <w:t xml:space="preserve">), от контентных услуг, а также от оказания абонентам своих сетей дополнительных услуг, в том числе выдача расшифровок состоявшихся телефонных соединений на бумажном и электронном носителе, по электронной почте, из архивных данных, выбор номера абонентом, </w:t>
      </w:r>
      <w:proofErr w:type="spellStart"/>
      <w:r>
        <w:rPr>
          <w:color w:val="000000"/>
          <w:sz w:val="30"/>
          <w:szCs w:val="30"/>
          <w:lang w:eastAsia="en-US"/>
        </w:rPr>
        <w:t>антиопределитель</w:t>
      </w:r>
      <w:proofErr w:type="spellEnd"/>
      <w:r>
        <w:rPr>
          <w:color w:val="000000"/>
          <w:sz w:val="30"/>
          <w:szCs w:val="30"/>
          <w:lang w:eastAsia="en-US"/>
        </w:rPr>
        <w:t xml:space="preserve"> номера и прочих услуг в соответствии с действующими прейскурантами.»;</w:t>
      </w:r>
    </w:p>
    <w:p w:rsidR="003037D6" w:rsidRDefault="001608C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7.3. «доходов от оказания услуг присоединения и пропуска трафика, включающих доходы:</w:t>
      </w:r>
    </w:p>
    <w:p w:rsidR="003037D6" w:rsidRDefault="001608C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от организации технического взаимодействия между двумя сетями электросвязи (плата за присоединение), при которой становится возможным установление соединения и передача сообщений электросвязи в пределах этих сетей электросвязи;</w:t>
      </w:r>
    </w:p>
    <w:p w:rsidR="003037D6" w:rsidRDefault="001608C4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полученных оператором сотовой связи в результате исполнения своих обязательств в рамках договоров о взаимодействии между операторами электросвязи.</w:t>
      </w:r>
    </w:p>
    <w:p w:rsidR="003037D6" w:rsidRDefault="001608C4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Данные по строке 02 графы 1 отражаются без учета налога на добавленную стоимость.</w:t>
      </w:r>
    </w:p>
    <w:p w:rsidR="003037D6" w:rsidRDefault="001608C4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</w:rPr>
        <w:t>8. По строке 03 графы 1 «Выручка от реализации продукции (товаров, работ, услуг)» з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начение показателя определяется как разница данных кредита </w:t>
      </w:r>
      <w:proofErr w:type="spellStart"/>
      <w:r>
        <w:rPr>
          <w:rStyle w:val="word-wrapper"/>
          <w:color w:val="000000"/>
          <w:sz w:val="30"/>
          <w:szCs w:val="30"/>
          <w:shd w:val="clear" w:color="auto" w:fill="FFFFFF"/>
        </w:rPr>
        <w:t>субсчета</w:t>
      </w:r>
      <w:proofErr w:type="spellEnd"/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 бухгалтерского учета 90-1 «Выручка от реализации продукции, товаров, работ, услуг» и данных дебета </w:t>
      </w:r>
      <w:proofErr w:type="spellStart"/>
      <w:r>
        <w:rPr>
          <w:rStyle w:val="word-wrapper"/>
          <w:color w:val="000000"/>
          <w:sz w:val="30"/>
          <w:szCs w:val="30"/>
          <w:shd w:val="clear" w:color="auto" w:fill="FFFFFF"/>
        </w:rPr>
        <w:t>субсчета</w:t>
      </w:r>
      <w:proofErr w:type="spellEnd"/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 бухгалтерского учета 90-2 «Налог на добавленную стоимость, исчисляемый из выручки от реализации продукции, товаров, работ, услуг».</w:t>
      </w:r>
    </w:p>
    <w:p w:rsidR="003037D6" w:rsidRDefault="001608C4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9. По строке 04 графы 1 отражается общая сумма значений </w:t>
      </w:r>
      <w:r>
        <w:rPr>
          <w:color w:val="000000"/>
          <w:sz w:val="30"/>
          <w:szCs w:val="30"/>
        </w:rPr>
        <w:br/>
        <w:t xml:space="preserve">по строкам 05 – 08, соответствующая направлениям расходования части чистой прибыли, названным в абзацах третьем-шестом подпункта </w:t>
      </w:r>
      <w:r w:rsidR="00542D60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 xml:space="preserve">1.1 пункта 1 Указа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Президента Республики Беларусь от 26 августа 2024 г. </w:t>
      </w:r>
      <w:r>
        <w:rPr>
          <w:color w:val="000000"/>
          <w:sz w:val="30"/>
          <w:szCs w:val="30"/>
        </w:rPr>
        <w:t>№ 335 «Об оказании услуг сотовой подвижной электросвязи».</w:t>
      </w:r>
    </w:p>
    <w:p w:rsidR="003037D6" w:rsidRDefault="001608C4">
      <w:pPr>
        <w:pStyle w:val="ConsPlusNormal"/>
        <w:tabs>
          <w:tab w:val="left" w:pos="1560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расходов по строкам 05 – 08 формы осуществляется в соответствии с локальным правовым актом оператора сотовой связи.</w:t>
      </w:r>
    </w:p>
    <w:p w:rsidR="003037D6" w:rsidRDefault="001608C4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Орган управления оператора сотовой связи принимает решение (протокол, решение, иной документ) о распределении чистой прибыли с учетом норм Указа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Президента Республики Беларусь от 26 августа 2024 г. </w:t>
      </w:r>
      <w:r>
        <w:rPr>
          <w:color w:val="000000"/>
          <w:sz w:val="30"/>
          <w:szCs w:val="30"/>
        </w:rPr>
        <w:t xml:space="preserve">№ 335 и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постановления Совета Министров Республики Беларусь от </w:t>
      </w:r>
      <w:r w:rsidR="00542D60">
        <w:rPr>
          <w:rStyle w:val="word-wrapper"/>
          <w:color w:val="000000"/>
          <w:sz w:val="30"/>
          <w:szCs w:val="30"/>
          <w:shd w:val="clear" w:color="auto" w:fill="FFFFFF"/>
        </w:rPr>
        <w:br/>
      </w:r>
      <w:r>
        <w:rPr>
          <w:rStyle w:val="word-wrapper"/>
          <w:color w:val="000000"/>
          <w:sz w:val="30"/>
          <w:szCs w:val="30"/>
          <w:shd w:val="clear" w:color="auto" w:fill="FFFFFF"/>
        </w:rPr>
        <w:t>31 декабря 2024 г. № 1073 «О мерах по реализации Указа Президента Республики Беларусь от 26 августа 2024 г. № 335»</w:t>
      </w:r>
      <w:r>
        <w:rPr>
          <w:color w:val="000000"/>
          <w:sz w:val="30"/>
          <w:szCs w:val="30"/>
        </w:rPr>
        <w:t>.</w:t>
      </w:r>
    </w:p>
    <w:p w:rsidR="003037D6" w:rsidRDefault="001608C4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случае распределения чистой прибыли в течение года (месяц, квартал, полугодие, 9 месяцев) в решении органа управления оператора сотовой связи определяется часть чистой прибыли, подлежащая резервированию оператором сотовой связи для оплаты расходов будущих </w:t>
      </w:r>
      <w:r w:rsidRPr="00542D60">
        <w:rPr>
          <w:color w:val="000000"/>
          <w:spacing w:val="-8"/>
          <w:sz w:val="30"/>
          <w:szCs w:val="30"/>
        </w:rPr>
        <w:t>периодов</w:t>
      </w:r>
      <w:r w:rsidR="00542D60" w:rsidRPr="00542D60">
        <w:rPr>
          <w:color w:val="000000"/>
          <w:spacing w:val="-8"/>
          <w:sz w:val="30"/>
          <w:szCs w:val="30"/>
        </w:rPr>
        <w:t> </w:t>
      </w:r>
      <w:r w:rsidRPr="00542D60">
        <w:rPr>
          <w:color w:val="000000"/>
          <w:spacing w:val="-8"/>
          <w:sz w:val="30"/>
          <w:szCs w:val="30"/>
        </w:rPr>
        <w:t>на</w:t>
      </w:r>
      <w:r w:rsidR="00542D60" w:rsidRPr="00542D60">
        <w:rPr>
          <w:color w:val="000000"/>
          <w:spacing w:val="-8"/>
          <w:sz w:val="30"/>
          <w:szCs w:val="30"/>
        </w:rPr>
        <w:t> </w:t>
      </w:r>
      <w:r w:rsidRPr="00542D60">
        <w:rPr>
          <w:color w:val="000000"/>
          <w:spacing w:val="-8"/>
          <w:sz w:val="30"/>
          <w:szCs w:val="30"/>
        </w:rPr>
        <w:t>цели</w:t>
      </w:r>
      <w:r w:rsidR="00542D60" w:rsidRPr="00542D60">
        <w:rPr>
          <w:color w:val="000000"/>
          <w:spacing w:val="-8"/>
          <w:sz w:val="30"/>
          <w:szCs w:val="30"/>
        </w:rPr>
        <w:t> </w:t>
      </w:r>
      <w:r w:rsidRPr="00542D60">
        <w:rPr>
          <w:color w:val="000000"/>
          <w:spacing w:val="-8"/>
          <w:sz w:val="30"/>
          <w:szCs w:val="30"/>
        </w:rPr>
        <w:t>Указа</w:t>
      </w:r>
      <w:r w:rsidR="00542D60" w:rsidRPr="00542D60">
        <w:rPr>
          <w:color w:val="000000"/>
          <w:spacing w:val="-8"/>
          <w:sz w:val="30"/>
          <w:szCs w:val="30"/>
        </w:rPr>
        <w:t> </w:t>
      </w:r>
      <w:r w:rsidRPr="00542D60">
        <w:rPr>
          <w:rStyle w:val="word-wrapper"/>
          <w:color w:val="000000"/>
          <w:spacing w:val="-8"/>
          <w:sz w:val="30"/>
          <w:szCs w:val="30"/>
          <w:shd w:val="clear" w:color="auto" w:fill="FFFFFF"/>
        </w:rPr>
        <w:t>Президента Республики Беларусь от 26 августа 2024 г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. </w:t>
      </w:r>
      <w:r>
        <w:rPr>
          <w:color w:val="000000"/>
          <w:sz w:val="30"/>
          <w:szCs w:val="30"/>
        </w:rPr>
        <w:t xml:space="preserve">№ 335 или перечисления по итогам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года</w:t>
      </w:r>
      <w:r>
        <w:rPr>
          <w:color w:val="000000"/>
          <w:sz w:val="30"/>
          <w:szCs w:val="30"/>
        </w:rPr>
        <w:t xml:space="preserve"> части чистой прибыли в республиканский фонд универсального обслуживания цифрового развития и связи (далее – фонд).</w:t>
      </w:r>
    </w:p>
    <w:p w:rsidR="003037D6" w:rsidRDefault="001608C4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отсутствия у оператора сотовой связи в отчетном году расходов, указанных в части первой настоящего пункта, строки 04 – 08 заполняются с нулевыми показателями.</w:t>
      </w:r>
    </w:p>
    <w:p w:rsidR="003037D6" w:rsidRDefault="001608C4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10. На основании данных, представленных оператором сотовой связи, Министерство связи и информатизации рассчитывает сумму части чистой прибыли, подлежащую перечислению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до 1 мая текущего года</w:t>
      </w:r>
      <w:r>
        <w:rPr>
          <w:color w:val="000000"/>
          <w:sz w:val="30"/>
          <w:szCs w:val="30"/>
        </w:rPr>
        <w:t xml:space="preserve"> в фонд. </w:t>
      </w:r>
    </w:p>
    <w:p w:rsidR="003037D6" w:rsidRDefault="001608C4">
      <w:pPr>
        <w:pStyle w:val="afe"/>
        <w:widowControl w:val="0"/>
        <w:autoSpaceDE w:val="0"/>
        <w:autoSpaceDN w:val="0"/>
        <w:adjustRightInd w:val="0"/>
        <w:ind w:left="0" w:firstLine="709"/>
        <w:jc w:val="both"/>
        <w:rPr>
          <w:rStyle w:val="word-wrapper"/>
          <w:color w:val="000000"/>
          <w:sz w:val="30"/>
          <w:szCs w:val="30"/>
          <w:shd w:val="clear" w:color="auto" w:fill="FFFFFF"/>
        </w:rPr>
      </w:pP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Зачет суммы, превышающей 20 процентов части чистой прибыли от реализации услуг сотовой подвижной электросвязи направленной на цели Указа Президента Республики Беларусь от 26 августа 2024 г. </w:t>
      </w:r>
      <w:r>
        <w:rPr>
          <w:color w:val="000000"/>
          <w:sz w:val="30"/>
          <w:szCs w:val="30"/>
        </w:rPr>
        <w:t>№ 335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, не производится и не переносится на будущий период</w:t>
      </w:r>
      <w:bookmarkStart w:id="28" w:name="12"/>
      <w:bookmarkStart w:id="29" w:name="20"/>
      <w:bookmarkEnd w:id="28"/>
      <w:bookmarkEnd w:id="29"/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 в счет предстоящих платежей.</w:t>
      </w:r>
    </w:p>
    <w:p w:rsidR="003037D6" w:rsidRDefault="001608C4">
      <w:pPr>
        <w:ind w:firstLine="709"/>
        <w:jc w:val="both"/>
        <w:rPr>
          <w:rStyle w:val="word-wrapper"/>
          <w:color w:val="000000"/>
          <w:sz w:val="30"/>
          <w:szCs w:val="30"/>
          <w:shd w:val="clear" w:color="auto" w:fill="FFFFFF"/>
        </w:rPr>
      </w:pP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11. По строке 09 отражаются суммы чистой прибыли, </w:t>
      </w:r>
      <w:r>
        <w:rPr>
          <w:color w:val="000000"/>
          <w:sz w:val="30"/>
          <w:szCs w:val="30"/>
        </w:rPr>
        <w:t>доначисленные (уменьшенные) по результатам проверок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.</w:t>
      </w:r>
    </w:p>
    <w:p w:rsidR="003037D6" w:rsidRDefault="001608C4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Примечание. Терминология, применяемая в настоящих Указаниях, используется только для заполнения отчета.</w:t>
      </w:r>
      <w:bookmarkStart w:id="30" w:name="_GoBack"/>
      <w:bookmarkEnd w:id="30"/>
    </w:p>
    <w:sectPr w:rsidR="003037D6">
      <w:headerReference w:type="even" r:id="rId8"/>
      <w:pgSz w:w="11907" w:h="16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DE" w:rsidRDefault="004E1FDE">
      <w:r>
        <w:separator/>
      </w:r>
    </w:p>
  </w:endnote>
  <w:endnote w:type="continuationSeparator" w:id="0">
    <w:p w:rsidR="004E1FDE" w:rsidRDefault="004E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DE" w:rsidRDefault="004E1FDE">
      <w:r>
        <w:separator/>
      </w:r>
    </w:p>
  </w:footnote>
  <w:footnote w:type="continuationSeparator" w:id="0">
    <w:p w:rsidR="004E1FDE" w:rsidRDefault="004E1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D6" w:rsidRDefault="001608C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2815A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D6" w:rsidRDefault="001608C4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37D6" w:rsidRDefault="003037D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D6"/>
    <w:rsid w:val="00045E75"/>
    <w:rsid w:val="000D7DD3"/>
    <w:rsid w:val="001608C4"/>
    <w:rsid w:val="002815A2"/>
    <w:rsid w:val="003037D6"/>
    <w:rsid w:val="004279AD"/>
    <w:rsid w:val="004E1FDE"/>
    <w:rsid w:val="00512F97"/>
    <w:rsid w:val="00542D60"/>
    <w:rsid w:val="007B7E90"/>
    <w:rsid w:val="0093552A"/>
    <w:rsid w:val="00BC6E30"/>
    <w:rsid w:val="00CC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F8C4A8-D45F-46BF-A2ED-7ADCB3EE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2" w:unhideWhenUsed="1"/>
    <w:lsdException w:name="Body Text 3" w:unhideWhenUsed="1" w:qFormat="1"/>
    <w:lsdException w:name="Body Text Indent 2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800080"/>
      <w:u w:val="single"/>
    </w:rPr>
  </w:style>
  <w:style w:type="character" w:styleId="a4">
    <w:name w:val="annotation reference"/>
    <w:basedOn w:val="a0"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link w:val="a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nhideWhenUsed/>
    <w:pPr>
      <w:widowControl/>
      <w:autoSpaceDE/>
      <w:autoSpaceDN/>
      <w:adjustRightInd/>
      <w:jc w:val="both"/>
    </w:pPr>
    <w:rPr>
      <w:b/>
      <w:bCs/>
      <w:sz w:val="24"/>
    </w:rPr>
  </w:style>
  <w:style w:type="paragraph" w:styleId="31">
    <w:name w:val="Body Text Indent 3"/>
    <w:basedOn w:val="a"/>
    <w:link w:val="32"/>
    <w:unhideWhenUsed/>
    <w:qFormat/>
    <w:pPr>
      <w:widowControl/>
      <w:autoSpaceDE/>
      <w:autoSpaceDN/>
      <w:adjustRightInd/>
      <w:spacing w:before="120"/>
      <w:ind w:firstLine="709"/>
      <w:jc w:val="both"/>
    </w:pPr>
    <w:rPr>
      <w:sz w:val="30"/>
      <w:szCs w:val="24"/>
    </w:rPr>
  </w:style>
  <w:style w:type="paragraph" w:styleId="aa">
    <w:name w:val="annotation text"/>
    <w:basedOn w:val="a"/>
    <w:link w:val="ab"/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footnote text"/>
    <w:basedOn w:val="a"/>
    <w:link w:val="af"/>
    <w:unhideWhenUsed/>
    <w:qFormat/>
    <w:pPr>
      <w:widowControl/>
      <w:autoSpaceDE/>
      <w:autoSpaceDN/>
      <w:adjustRightInd/>
    </w:pPr>
  </w:style>
  <w:style w:type="paragraph" w:styleId="af0">
    <w:name w:val="header"/>
    <w:basedOn w:val="a"/>
    <w:link w:val="af1"/>
    <w:uiPriority w:val="99"/>
    <w:qFormat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paragraph" w:styleId="af2">
    <w:name w:val="Body Text"/>
    <w:basedOn w:val="a"/>
    <w:link w:val="af3"/>
    <w:qFormat/>
    <w:pPr>
      <w:widowControl/>
      <w:tabs>
        <w:tab w:val="center" w:pos="1746"/>
        <w:tab w:val="left" w:pos="2128"/>
        <w:tab w:val="left" w:pos="3222"/>
      </w:tabs>
      <w:autoSpaceDE/>
      <w:autoSpaceDN/>
      <w:adjustRightInd/>
    </w:pPr>
    <w:rPr>
      <w:sz w:val="26"/>
      <w:szCs w:val="24"/>
      <w:lang w:eastAsia="en-US"/>
    </w:rPr>
  </w:style>
  <w:style w:type="paragraph" w:styleId="af4">
    <w:name w:val="Body Text Indent"/>
    <w:basedOn w:val="a"/>
    <w:link w:val="af5"/>
    <w:unhideWhenUsed/>
    <w:qFormat/>
    <w:pPr>
      <w:widowControl/>
      <w:autoSpaceDE/>
      <w:autoSpaceDN/>
      <w:adjustRightInd/>
      <w:spacing w:after="120"/>
      <w:ind w:left="283"/>
      <w:jc w:val="both"/>
    </w:pPr>
    <w:rPr>
      <w:sz w:val="28"/>
    </w:rPr>
  </w:style>
  <w:style w:type="paragraph" w:styleId="af6">
    <w:name w:val="footer"/>
    <w:basedOn w:val="a"/>
    <w:link w:val="af7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nhideWhenUsed/>
    <w:qFormat/>
    <w:pPr>
      <w:widowControl/>
      <w:autoSpaceDE/>
      <w:autoSpaceDN/>
      <w:adjustRightInd/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paragraph" w:styleId="af9">
    <w:name w:val="Block Text"/>
    <w:basedOn w:val="a"/>
    <w:unhideWhenUsed/>
    <w:qFormat/>
    <w:pPr>
      <w:widowControl/>
      <w:autoSpaceDE/>
      <w:autoSpaceDN/>
      <w:adjustRightInd/>
      <w:ind w:left="5400" w:right="-338" w:hanging="13"/>
    </w:pPr>
    <w:rPr>
      <w:sz w:val="30"/>
    </w:rPr>
  </w:style>
  <w:style w:type="table" w:styleId="afa">
    <w:name w:val="Table Grid"/>
    <w:basedOn w:val="a1"/>
    <w:qFormat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locked/>
    <w:rPr>
      <w:b/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Знак Знак"/>
    <w:qFormat/>
    <w:locked/>
    <w:rPr>
      <w:b/>
      <w:bCs/>
      <w:sz w:val="24"/>
      <w:szCs w:val="24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qFormat/>
  </w:style>
  <w:style w:type="character" w:customStyle="1" w:styleId="81">
    <w:name w:val="Знак Знак8"/>
    <w:qFormat/>
    <w:rPr>
      <w:b/>
      <w:bCs/>
      <w:sz w:val="24"/>
      <w:szCs w:val="24"/>
      <w:lang w:eastAsia="en-US"/>
    </w:rPr>
  </w:style>
  <w:style w:type="character" w:customStyle="1" w:styleId="af3">
    <w:name w:val="Основной текст Знак"/>
    <w:link w:val="af2"/>
    <w:qFormat/>
    <w:rPr>
      <w:sz w:val="26"/>
      <w:szCs w:val="24"/>
      <w:lang w:val="ru-RU" w:eastAsia="en-US" w:bidi="ar-SA"/>
    </w:rPr>
  </w:style>
  <w:style w:type="paragraph" w:customStyle="1" w:styleId="Arial">
    <w:name w:val="Обычный + Arial"/>
    <w:basedOn w:val="a"/>
    <w:qFormat/>
    <w:pPr>
      <w:widowControl/>
    </w:pPr>
    <w:rPr>
      <w:rFonts w:ascii="Arial" w:hAnsi="Arial" w:cs="Arial"/>
      <w:sz w:val="24"/>
      <w:szCs w:val="24"/>
    </w:rPr>
  </w:style>
  <w:style w:type="paragraph" w:customStyle="1" w:styleId="table10">
    <w:name w:val="table10"/>
    <w:basedOn w:val="a"/>
    <w:qFormat/>
    <w:pPr>
      <w:widowControl/>
      <w:autoSpaceDE/>
      <w:autoSpaceDN/>
      <w:adjustRightInd/>
    </w:pPr>
  </w:style>
  <w:style w:type="paragraph" w:customStyle="1" w:styleId="titleu">
    <w:name w:val="titleu"/>
    <w:basedOn w:val="a"/>
    <w:qFormat/>
    <w:pPr>
      <w:widowControl/>
      <w:autoSpaceDE/>
      <w:autoSpaceDN/>
      <w:adjustRightInd/>
      <w:spacing w:before="240" w:after="240"/>
    </w:pPr>
    <w:rPr>
      <w:b/>
      <w:bCs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4"/>
    </w:rPr>
  </w:style>
  <w:style w:type="character" w:customStyle="1" w:styleId="40">
    <w:name w:val="Заголовок 4 Знак"/>
    <w:link w:val="4"/>
    <w:semiHidden/>
    <w:qFormat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qFormat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semiHidden/>
    <w:qFormat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qFormat/>
    <w:rPr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af">
    <w:name w:val="Текст сноски Знак"/>
    <w:link w:val="ae"/>
    <w:qFormat/>
    <w:rPr>
      <w:lang w:val="ru-RU" w:eastAsia="ru-RU"/>
    </w:rPr>
  </w:style>
  <w:style w:type="character" w:customStyle="1" w:styleId="af1">
    <w:name w:val="Верхний колонтитул Знак"/>
    <w:link w:val="af0"/>
    <w:uiPriority w:val="99"/>
    <w:qFormat/>
    <w:rPr>
      <w:sz w:val="24"/>
      <w:lang w:val="ru-RU" w:eastAsia="ru-RU"/>
    </w:rPr>
  </w:style>
  <w:style w:type="character" w:customStyle="1" w:styleId="af5">
    <w:name w:val="Основной текст с отступом Знак"/>
    <w:link w:val="af4"/>
    <w:qFormat/>
    <w:rPr>
      <w:sz w:val="28"/>
      <w:lang w:val="ru-RU" w:eastAsia="ru-RU"/>
    </w:rPr>
  </w:style>
  <w:style w:type="character" w:customStyle="1" w:styleId="22">
    <w:name w:val="Основной текст 2 Знак"/>
    <w:link w:val="21"/>
    <w:qFormat/>
    <w:rPr>
      <w:b/>
      <w:bCs/>
      <w:sz w:val="24"/>
      <w:lang w:val="ru-RU" w:eastAsia="ru-RU"/>
    </w:rPr>
  </w:style>
  <w:style w:type="character" w:customStyle="1" w:styleId="34">
    <w:name w:val="Основной текст 3 Знак"/>
    <w:link w:val="33"/>
    <w:qFormat/>
    <w:rPr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link w:val="23"/>
    <w:qFormat/>
    <w:rPr>
      <w:lang w:val="ru-RU" w:eastAsia="ru-RU"/>
    </w:rPr>
  </w:style>
  <w:style w:type="character" w:customStyle="1" w:styleId="32">
    <w:name w:val="Основной текст с отступом 3 Знак"/>
    <w:link w:val="31"/>
    <w:qFormat/>
    <w:rPr>
      <w:sz w:val="30"/>
      <w:szCs w:val="24"/>
      <w:lang w:val="ru-RU" w:eastAsia="ru-RU"/>
    </w:rPr>
  </w:style>
  <w:style w:type="character" w:customStyle="1" w:styleId="a9">
    <w:name w:val="Текст выноски Знак"/>
    <w:link w:val="a8"/>
    <w:semiHidden/>
    <w:qFormat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qFormat/>
    <w:pPr>
      <w:widowControl w:val="0"/>
      <w:snapToGrid w:val="0"/>
    </w:pPr>
  </w:style>
  <w:style w:type="paragraph" w:customStyle="1" w:styleId="afc">
    <w:name w:val="Знак Знак Знак"/>
    <w:basedOn w:val="a"/>
    <w:autoRedefine/>
    <w:qFormat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2">
    <w:name w:val="Знак1"/>
    <w:basedOn w:val="a"/>
    <w:autoRedefine/>
    <w:qFormat/>
    <w:pPr>
      <w:widowControl/>
      <w:tabs>
        <w:tab w:val="left" w:pos="1419"/>
      </w:tabs>
      <w:autoSpaceDE/>
      <w:autoSpaceDN/>
      <w:adjustRightInd/>
      <w:spacing w:after="160" w:line="240" w:lineRule="exact"/>
      <w:jc w:val="both"/>
    </w:pPr>
    <w:rPr>
      <w:sz w:val="28"/>
      <w:szCs w:val="28"/>
      <w:lang w:val="en-US" w:eastAsia="en-US"/>
    </w:rPr>
  </w:style>
  <w:style w:type="paragraph" w:customStyle="1" w:styleId="25">
    <w:name w:val="заголовок 2"/>
    <w:basedOn w:val="a"/>
    <w:next w:val="a"/>
    <w:qFormat/>
    <w:pPr>
      <w:keepNext/>
      <w:widowControl/>
      <w:autoSpaceDE/>
      <w:autoSpaceDN/>
      <w:adjustRightInd/>
      <w:spacing w:line="240" w:lineRule="exact"/>
      <w:ind w:firstLine="6237"/>
    </w:pPr>
    <w:rPr>
      <w:sz w:val="32"/>
      <w:lang w:val="en-US"/>
    </w:rPr>
  </w:style>
  <w:style w:type="paragraph" w:customStyle="1" w:styleId="6">
    <w:name w:val="заголовок 6"/>
    <w:basedOn w:val="a"/>
    <w:next w:val="a"/>
    <w:qFormat/>
    <w:pPr>
      <w:keepNext/>
      <w:widowControl/>
      <w:autoSpaceDE/>
      <w:autoSpaceDN/>
      <w:adjustRightInd/>
      <w:jc w:val="center"/>
    </w:pPr>
    <w:rPr>
      <w:sz w:val="28"/>
    </w:rPr>
  </w:style>
  <w:style w:type="paragraph" w:customStyle="1" w:styleId="point">
    <w:name w:val="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qFormat/>
    <w:pPr>
      <w:widowControl/>
      <w:autoSpaceDE/>
      <w:autoSpaceDN/>
      <w:adjustRightInd/>
    </w:pPr>
    <w:rPr>
      <w:sz w:val="22"/>
      <w:szCs w:val="22"/>
    </w:rPr>
  </w:style>
  <w:style w:type="paragraph" w:customStyle="1" w:styleId="newncpi">
    <w:name w:val="newncpi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qFormat/>
    <w:pPr>
      <w:widowControl/>
      <w:adjustRightInd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qFormat/>
  </w:style>
  <w:style w:type="character" w:customStyle="1" w:styleId="13">
    <w:name w:val="Текст сноски Знак1"/>
    <w:uiPriority w:val="99"/>
    <w:semiHidden/>
    <w:qFormat/>
    <w:rPr>
      <w:lang w:val="ru-RU" w:eastAsia="ru-RU"/>
    </w:rPr>
  </w:style>
  <w:style w:type="character" w:customStyle="1" w:styleId="14">
    <w:name w:val="Знак Знак1"/>
    <w:semiHidden/>
    <w:qFormat/>
    <w:locked/>
    <w:rPr>
      <w:sz w:val="24"/>
      <w:szCs w:val="24"/>
      <w:lang w:val="ru-RU" w:eastAsia="ru-RU" w:bidi="ar-SA"/>
    </w:rPr>
  </w:style>
  <w:style w:type="paragraph" w:styleId="afd">
    <w:name w:val="No Spacing"/>
    <w:uiPriority w:val="1"/>
    <w:qFormat/>
    <w:pPr>
      <w:widowControl w:val="0"/>
      <w:autoSpaceDE w:val="0"/>
      <w:autoSpaceDN w:val="0"/>
      <w:adjustRightInd w:val="0"/>
    </w:pPr>
  </w:style>
  <w:style w:type="character" w:customStyle="1" w:styleId="word-wrapper">
    <w:name w:val="word-wrapper"/>
    <w:qFormat/>
  </w:style>
  <w:style w:type="paragraph" w:customStyle="1" w:styleId="p-normal">
    <w:name w:val="p-normal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ake-non-breaking-space">
    <w:name w:val="fake-non-breaking-space"/>
    <w:qFormat/>
  </w:style>
  <w:style w:type="paragraph" w:styleId="afe">
    <w:name w:val="List Paragraph"/>
    <w:basedOn w:val="a"/>
    <w:uiPriority w:val="34"/>
    <w:qFormat/>
    <w:pPr>
      <w:widowControl/>
      <w:autoSpaceDE/>
      <w:autoSpaceDN/>
      <w:adjustRightInd/>
      <w:ind w:left="720"/>
      <w:contextualSpacing/>
    </w:pPr>
  </w:style>
  <w:style w:type="character" w:customStyle="1" w:styleId="ab">
    <w:name w:val="Текст примечания Знак"/>
    <w:basedOn w:val="a0"/>
    <w:link w:val="aa"/>
    <w:qFormat/>
    <w:rPr>
      <w:lang w:val="ru-RU" w:eastAsia="ru-RU"/>
    </w:rPr>
  </w:style>
  <w:style w:type="character" w:customStyle="1" w:styleId="ad">
    <w:name w:val="Тема примечания Знак"/>
    <w:basedOn w:val="ab"/>
    <w:link w:val="ac"/>
    <w:qFormat/>
    <w:rPr>
      <w:b/>
      <w:bCs/>
      <w:lang w:val="ru-RU" w:eastAsia="ru-RU"/>
    </w:rPr>
  </w:style>
  <w:style w:type="paragraph" w:customStyle="1" w:styleId="15">
    <w:name w:val="Название1"/>
    <w:basedOn w:val="a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870A-A90A-41EB-ABC4-93BA3704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1520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О переводе художественных почто</vt:lpstr>
      <vt:lpstr>    СВЕДЕНИЯ</vt:lpstr>
      <vt:lpstr>    ГЛАВА 1</vt:lpstr>
      <vt:lpstr>    ГЛАВА 2</vt:lpstr>
      <vt:lpstr>РАЗДЕЛ III</vt:lpstr>
      <vt:lpstr>РАЗДЕЛ IV</vt:lpstr>
      <vt:lpstr>РАЗДЕЛ V</vt:lpstr>
      <vt:lpstr>РАЗДЕЛ VI</vt:lpstr>
      <vt:lpstr/>
      <vt:lpstr>Примечание. Данные заполняются в рублях – с двумя знаками после запятой, остальн</vt:lpstr>
    </vt:vector>
  </TitlesOfParts>
  <Company/>
  <LinksUpToDate>false</LinksUpToDate>
  <CharactersWithSpaces>10169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переводе художественных почто</dc:title>
  <dc:creator>Калинина</dc:creator>
  <cp:lastModifiedBy>Носко Наталья Ивановна</cp:lastModifiedBy>
  <cp:revision>3</cp:revision>
  <cp:lastPrinted>2025-12-30T08:35:00Z</cp:lastPrinted>
  <dcterms:created xsi:type="dcterms:W3CDTF">2026-03-12T13:29:00Z</dcterms:created>
  <dcterms:modified xsi:type="dcterms:W3CDTF">2026-03-12T13:33:00Z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0E02CBE2D962422EB64C979779CE0B79_13</vt:lpwstr>
  </property>
</Properties>
</file>