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3C" w:rsidRDefault="00B72E3C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B72E3C" w:rsidRDefault="00B72E3C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B72E3C" w:rsidRDefault="00B72E3C">
      <w:pPr>
        <w:pStyle w:val="ConsPlusNonformat"/>
        <w:jc w:val="both"/>
      </w:pPr>
      <w:r>
        <w:t xml:space="preserve">                                                        Министерства связи</w:t>
      </w:r>
    </w:p>
    <w:p w:rsidR="00B72E3C" w:rsidRDefault="00B72E3C">
      <w:pPr>
        <w:pStyle w:val="ConsPlusNonformat"/>
        <w:jc w:val="both"/>
      </w:pPr>
      <w:r>
        <w:t xml:space="preserve">                                                        и информатизации</w:t>
      </w:r>
    </w:p>
    <w:p w:rsidR="00B72E3C" w:rsidRDefault="00B72E3C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B72E3C" w:rsidRDefault="00B72E3C">
      <w:pPr>
        <w:pStyle w:val="ConsPlusNonformat"/>
        <w:jc w:val="both"/>
      </w:pPr>
      <w:r>
        <w:t xml:space="preserve">                                                        12.11.2024 N 29</w:t>
      </w:r>
    </w:p>
    <w:p w:rsidR="00B72E3C" w:rsidRDefault="00B72E3C">
      <w:pPr>
        <w:pStyle w:val="ConsPlusNormal"/>
      </w:pPr>
    </w:p>
    <w:p w:rsidR="00B72E3C" w:rsidRDefault="00B72E3C">
      <w:pPr>
        <w:pStyle w:val="ConsPlusNormal"/>
      </w:pPr>
    </w:p>
    <w:p w:rsidR="00B72E3C" w:rsidRDefault="00B72E3C">
      <w:pPr>
        <w:pStyle w:val="ConsPlusNormal"/>
        <w:jc w:val="right"/>
      </w:pPr>
      <w:bookmarkStart w:id="0" w:name="P161"/>
      <w:bookmarkEnd w:id="0"/>
      <w:r>
        <w:t>Форма</w:t>
      </w:r>
    </w:p>
    <w:p w:rsidR="00B72E3C" w:rsidRDefault="00B72E3C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2"/>
      </w:tblGrid>
      <w:tr w:rsidR="00B72E3C">
        <w:tblPrEx>
          <w:tblCellMar>
            <w:top w:w="0" w:type="dxa"/>
            <w:bottom w:w="0" w:type="dxa"/>
          </w:tblCellMar>
        </w:tblPrEx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ВЕДОМСТВЕННАЯ ОТЧЕТНОСТЬ</w:t>
            </w:r>
          </w:p>
        </w:tc>
      </w:tr>
    </w:tbl>
    <w:p w:rsidR="00B72E3C" w:rsidRDefault="00B72E3C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2"/>
      </w:tblGrid>
      <w:tr w:rsidR="00B72E3C">
        <w:tblPrEx>
          <w:tblCellMar>
            <w:top w:w="0" w:type="dxa"/>
            <w:bottom w:w="0" w:type="dxa"/>
          </w:tblCellMar>
        </w:tblPrEx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rPr>
                <w:b/>
              </w:rPr>
              <w:t>СВЕДЕНИЯ</w:t>
            </w:r>
          </w:p>
          <w:p w:rsidR="00B72E3C" w:rsidRDefault="00B72E3C">
            <w:pPr>
              <w:pStyle w:val="ConsPlusNormal"/>
              <w:jc w:val="center"/>
            </w:pPr>
            <w:r>
              <w:rPr>
                <w:b/>
              </w:rPr>
              <w:t>о сети и качестве работы почтовой связи</w:t>
            </w:r>
          </w:p>
          <w:p w:rsidR="00B72E3C" w:rsidRDefault="00B72E3C">
            <w:pPr>
              <w:pStyle w:val="ConsPlusNormal"/>
              <w:jc w:val="center"/>
            </w:pPr>
            <w:r>
              <w:t>за _____ квартал 20___ года</w:t>
            </w:r>
          </w:p>
        </w:tc>
      </w:tr>
    </w:tbl>
    <w:p w:rsidR="00B72E3C" w:rsidRDefault="00B72E3C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2"/>
      </w:tblGrid>
      <w:tr w:rsidR="00B72E3C">
        <w:tblPrEx>
          <w:tblCellMar>
            <w:top w:w="0" w:type="dxa"/>
            <w:bottom w:w="0" w:type="dxa"/>
          </w:tblCellMar>
        </w:tblPrEx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ВОЗМОЖНО ПРЕДСТАВЛЕНИЕ В ЭЛЕКТРОННОМ ВИДЕ</w:t>
            </w:r>
          </w:p>
        </w:tc>
      </w:tr>
    </w:tbl>
    <w:p w:rsidR="00B72E3C" w:rsidRDefault="00B72E3C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2094"/>
        <w:gridCol w:w="1623"/>
        <w:gridCol w:w="211"/>
        <w:gridCol w:w="1623"/>
      </w:tblGrid>
      <w:tr w:rsidR="00B72E3C">
        <w:tblPrEx>
          <w:tblCellMar>
            <w:top w:w="0" w:type="dxa"/>
            <w:bottom w:w="0" w:type="dxa"/>
          </w:tblCellMar>
        </w:tblPrEx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Кто представляет отчетность</w:t>
            </w:r>
          </w:p>
        </w:tc>
        <w:tc>
          <w:tcPr>
            <w:tcW w:w="20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Кому представляется отчетность</w:t>
            </w:r>
          </w:p>
        </w:tc>
        <w:tc>
          <w:tcPr>
            <w:tcW w:w="16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Срок представления</w:t>
            </w:r>
          </w:p>
        </w:tc>
        <w:tc>
          <w:tcPr>
            <w:tcW w:w="21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  <w:tc>
          <w:tcPr>
            <w:tcW w:w="162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Периодичность представления</w:t>
            </w:r>
          </w:p>
        </w:tc>
      </w:tr>
      <w:tr w:rsidR="00B72E3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r>
              <w:t>юридические лица, имеющие лицензию на деятельность в области связи по оказанию услуг почтовой связи общего пользования</w:t>
            </w:r>
          </w:p>
        </w:tc>
        <w:tc>
          <w:tcPr>
            <w:tcW w:w="2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r>
              <w:t>Министерству связи и информатизации</w:t>
            </w:r>
          </w:p>
        </w:tc>
        <w:tc>
          <w:tcPr>
            <w:tcW w:w="162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r>
              <w:t>16-го числа после отчетного периода</w:t>
            </w:r>
          </w:p>
        </w:tc>
        <w:tc>
          <w:tcPr>
            <w:tcW w:w="211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  <w:tc>
          <w:tcPr>
            <w:tcW w:w="1623" w:type="dxa"/>
            <w:vMerge/>
          </w:tcPr>
          <w:p w:rsidR="00B72E3C" w:rsidRDefault="00B72E3C">
            <w:pPr>
              <w:pStyle w:val="ConsPlusNormal"/>
            </w:pPr>
          </w:p>
        </w:tc>
      </w:tr>
      <w:tr w:rsidR="00B72E3C">
        <w:tblPrEx>
          <w:tblCellMar>
            <w:top w:w="0" w:type="dxa"/>
            <w:bottom w:w="0" w:type="dxa"/>
          </w:tblCellMar>
        </w:tblPrEx>
        <w:tc>
          <w:tcPr>
            <w:tcW w:w="1600" w:type="dxa"/>
            <w:vMerge/>
          </w:tcPr>
          <w:p w:rsidR="00B72E3C" w:rsidRDefault="00B72E3C">
            <w:pPr>
              <w:pStyle w:val="ConsPlusNormal"/>
            </w:pPr>
          </w:p>
        </w:tc>
        <w:tc>
          <w:tcPr>
            <w:tcW w:w="2094" w:type="dxa"/>
            <w:vMerge/>
          </w:tcPr>
          <w:p w:rsidR="00B72E3C" w:rsidRDefault="00B72E3C">
            <w:pPr>
              <w:pStyle w:val="ConsPlusNormal"/>
            </w:pPr>
          </w:p>
        </w:tc>
        <w:tc>
          <w:tcPr>
            <w:tcW w:w="1623" w:type="dxa"/>
            <w:vMerge/>
          </w:tcPr>
          <w:p w:rsidR="00B72E3C" w:rsidRDefault="00B72E3C">
            <w:pPr>
              <w:pStyle w:val="ConsPlusNormal"/>
            </w:pPr>
          </w:p>
        </w:tc>
        <w:tc>
          <w:tcPr>
            <w:tcW w:w="211" w:type="dxa"/>
            <w:vMerge/>
            <w:tcBorders>
              <w:top w:val="nil"/>
              <w:bottom w:val="nil"/>
            </w:tcBorders>
          </w:tcPr>
          <w:p w:rsidR="00B72E3C" w:rsidRDefault="00B72E3C">
            <w:pPr>
              <w:pStyle w:val="ConsPlusNormal"/>
            </w:pPr>
          </w:p>
        </w:tc>
        <w:tc>
          <w:tcPr>
            <w:tcW w:w="16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квартальная</w:t>
            </w:r>
          </w:p>
        </w:tc>
      </w:tr>
    </w:tbl>
    <w:p w:rsidR="00B72E3C" w:rsidRDefault="00B72E3C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2"/>
      </w:tblGrid>
      <w:tr w:rsidR="00B72E3C">
        <w:tblPrEx>
          <w:tblCellMar>
            <w:top w:w="0" w:type="dxa"/>
            <w:bottom w:w="0" w:type="dxa"/>
          </w:tblCellMar>
        </w:tblPrEx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r>
              <w:t xml:space="preserve">Наименование отчитывающейся организации (заполняет организация, которая представляет отчет) </w:t>
            </w:r>
            <w:r>
              <w:br/>
              <w:t>____________________________________________________________</w:t>
            </w:r>
            <w:r>
              <w:br/>
              <w:t>____________________________________________________________</w:t>
            </w:r>
            <w:r>
              <w:br/>
              <w:t>____________________________________________________________</w:t>
            </w:r>
          </w:p>
        </w:tc>
      </w:tr>
    </w:tbl>
    <w:p w:rsidR="00B72E3C" w:rsidRDefault="00B72E3C">
      <w:pPr>
        <w:pStyle w:val="ConsPlusNormal"/>
      </w:pPr>
    </w:p>
    <w:p w:rsidR="00B72E3C" w:rsidRDefault="00B72E3C">
      <w:pPr>
        <w:pStyle w:val="ConsPlusNormal"/>
        <w:jc w:val="center"/>
        <w:outlineLvl w:val="1"/>
        <w:rPr>
          <w:b/>
        </w:rPr>
      </w:pPr>
      <w:bookmarkStart w:id="1" w:name="P184"/>
      <w:bookmarkEnd w:id="1"/>
    </w:p>
    <w:p w:rsidR="00B72E3C" w:rsidRDefault="00B72E3C">
      <w:pPr>
        <w:pStyle w:val="ConsPlusNormal"/>
        <w:jc w:val="center"/>
        <w:outlineLvl w:val="1"/>
        <w:rPr>
          <w:b/>
        </w:rPr>
      </w:pPr>
    </w:p>
    <w:p w:rsidR="00B72E3C" w:rsidRDefault="00B72E3C">
      <w:pPr>
        <w:pStyle w:val="ConsPlusNormal"/>
        <w:jc w:val="center"/>
        <w:outlineLvl w:val="1"/>
        <w:rPr>
          <w:b/>
        </w:rPr>
      </w:pPr>
    </w:p>
    <w:p w:rsidR="00B72E3C" w:rsidRDefault="00B72E3C">
      <w:pPr>
        <w:pStyle w:val="ConsPlusNormal"/>
        <w:jc w:val="center"/>
        <w:outlineLvl w:val="1"/>
        <w:rPr>
          <w:b/>
        </w:rPr>
      </w:pPr>
    </w:p>
    <w:p w:rsidR="00B72E3C" w:rsidRDefault="00B72E3C">
      <w:pPr>
        <w:pStyle w:val="ConsPlusNormal"/>
        <w:jc w:val="center"/>
        <w:outlineLvl w:val="1"/>
        <w:rPr>
          <w:b/>
        </w:rPr>
      </w:pPr>
    </w:p>
    <w:p w:rsidR="00B72E3C" w:rsidRDefault="00B72E3C">
      <w:pPr>
        <w:pStyle w:val="ConsPlusNormal"/>
        <w:jc w:val="center"/>
        <w:outlineLvl w:val="1"/>
        <w:rPr>
          <w:b/>
        </w:rPr>
      </w:pPr>
    </w:p>
    <w:p w:rsidR="00B72E3C" w:rsidRDefault="00B72E3C">
      <w:pPr>
        <w:pStyle w:val="ConsPlusNormal"/>
        <w:jc w:val="center"/>
        <w:outlineLvl w:val="1"/>
        <w:rPr>
          <w:b/>
        </w:rPr>
      </w:pPr>
    </w:p>
    <w:p w:rsidR="00B72E3C" w:rsidRDefault="00B72E3C">
      <w:pPr>
        <w:pStyle w:val="ConsPlusNormal"/>
        <w:jc w:val="center"/>
        <w:outlineLvl w:val="1"/>
        <w:rPr>
          <w:b/>
        </w:rPr>
      </w:pPr>
    </w:p>
    <w:p w:rsidR="00B72E3C" w:rsidRDefault="00B72E3C">
      <w:pPr>
        <w:pStyle w:val="ConsPlusNormal"/>
        <w:jc w:val="center"/>
        <w:outlineLvl w:val="1"/>
        <w:rPr>
          <w:b/>
        </w:rPr>
      </w:pPr>
    </w:p>
    <w:p w:rsidR="00B72E3C" w:rsidRDefault="00B72E3C">
      <w:pPr>
        <w:pStyle w:val="ConsPlusNormal"/>
        <w:jc w:val="center"/>
        <w:outlineLvl w:val="1"/>
        <w:rPr>
          <w:b/>
        </w:rPr>
      </w:pPr>
    </w:p>
    <w:p w:rsidR="00B72E3C" w:rsidRDefault="00B72E3C">
      <w:pPr>
        <w:pStyle w:val="ConsPlusNormal"/>
        <w:jc w:val="center"/>
        <w:outlineLvl w:val="1"/>
        <w:rPr>
          <w:b/>
        </w:rPr>
      </w:pPr>
    </w:p>
    <w:p w:rsidR="00B72E3C" w:rsidRDefault="00B72E3C">
      <w:pPr>
        <w:pStyle w:val="ConsPlusNormal"/>
        <w:jc w:val="center"/>
        <w:outlineLvl w:val="1"/>
        <w:rPr>
          <w:b/>
        </w:rPr>
      </w:pPr>
    </w:p>
    <w:p w:rsidR="00B72E3C" w:rsidRDefault="00B72E3C">
      <w:pPr>
        <w:pStyle w:val="ConsPlusNormal"/>
        <w:jc w:val="center"/>
        <w:outlineLvl w:val="1"/>
        <w:rPr>
          <w:b/>
        </w:rPr>
      </w:pPr>
    </w:p>
    <w:p w:rsidR="00B72E3C" w:rsidRDefault="00B72E3C">
      <w:pPr>
        <w:pStyle w:val="ConsPlusNormal"/>
        <w:jc w:val="center"/>
        <w:outlineLvl w:val="1"/>
        <w:rPr>
          <w:b/>
        </w:rPr>
      </w:pPr>
    </w:p>
    <w:p w:rsidR="00B72E3C" w:rsidRDefault="00B72E3C">
      <w:pPr>
        <w:pStyle w:val="ConsPlusNormal"/>
        <w:jc w:val="center"/>
        <w:outlineLvl w:val="1"/>
        <w:rPr>
          <w:b/>
        </w:rPr>
      </w:pPr>
    </w:p>
    <w:p w:rsidR="00B72E3C" w:rsidRDefault="00B72E3C">
      <w:pPr>
        <w:pStyle w:val="ConsPlusNormal"/>
        <w:jc w:val="center"/>
        <w:outlineLvl w:val="1"/>
        <w:rPr>
          <w:b/>
        </w:rPr>
      </w:pPr>
    </w:p>
    <w:p w:rsidR="00B72E3C" w:rsidRDefault="00B72E3C">
      <w:pPr>
        <w:pStyle w:val="ConsPlusNormal"/>
        <w:jc w:val="center"/>
        <w:outlineLvl w:val="1"/>
        <w:rPr>
          <w:b/>
        </w:rPr>
      </w:pPr>
    </w:p>
    <w:p w:rsidR="00B72E3C" w:rsidRDefault="00B72E3C">
      <w:pPr>
        <w:pStyle w:val="ConsPlusNormal"/>
        <w:jc w:val="center"/>
        <w:outlineLvl w:val="1"/>
      </w:pPr>
      <w:r>
        <w:rPr>
          <w:b/>
        </w:rPr>
        <w:lastRenderedPageBreak/>
        <w:t>РАЗДЕЛ I</w:t>
      </w:r>
    </w:p>
    <w:p w:rsidR="00B72E3C" w:rsidRDefault="00B72E3C">
      <w:pPr>
        <w:pStyle w:val="ConsPlusNormal"/>
        <w:jc w:val="center"/>
      </w:pPr>
      <w:r>
        <w:rPr>
          <w:b/>
        </w:rPr>
        <w:t xml:space="preserve">КОЛИЧЕСТВО ОБЪЕКТОВ ПОЧТОВОЙ СВЯЗИ, ПРЕДОСТАВЛЯЮЩИХ УСЛУГИ </w:t>
      </w:r>
      <w:hyperlink w:anchor="P398">
        <w:r>
          <w:rPr>
            <w:b/>
            <w:color w:val="0000FF"/>
          </w:rPr>
          <w:t>&lt;*&gt;</w:t>
        </w:r>
      </w:hyperlink>
    </w:p>
    <w:p w:rsidR="00B72E3C" w:rsidRDefault="00B72E3C">
      <w:pPr>
        <w:pStyle w:val="ConsPlusNormal"/>
      </w:pPr>
    </w:p>
    <w:p w:rsidR="00B72E3C" w:rsidRDefault="00B72E3C">
      <w:pPr>
        <w:pStyle w:val="ConsPlusNormal"/>
        <w:jc w:val="right"/>
      </w:pPr>
      <w:r>
        <w:t>Таблица 1</w:t>
      </w:r>
    </w:p>
    <w:p w:rsidR="00B72E3C" w:rsidRDefault="00B72E3C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1447"/>
        <w:gridCol w:w="2376"/>
      </w:tblGrid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 xml:space="preserve">Фактически </w:t>
            </w:r>
            <w:proofErr w:type="gramStart"/>
            <w:r>
              <w:t>на конец</w:t>
            </w:r>
            <w:proofErr w:type="gramEnd"/>
            <w:r>
              <w:t xml:space="preserve"> IV квартала, единиц</w:t>
            </w:r>
          </w:p>
        </w:tc>
      </w:tr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1</w:t>
            </w:r>
          </w:p>
        </w:tc>
      </w:tr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bookmarkStart w:id="2" w:name="P195"/>
            <w:bookmarkEnd w:id="2"/>
            <w:r>
              <w:t>Количество отделений и пунктов почтовой связи, предоставляющих услуги - всего..............................................</w:t>
            </w:r>
          </w:p>
        </w:tc>
        <w:tc>
          <w:tcPr>
            <w:tcW w:w="1447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r>
              <w:t xml:space="preserve">Из </w:t>
            </w:r>
            <w:hyperlink w:anchor="P195">
              <w:r>
                <w:rPr>
                  <w:color w:val="0000FF"/>
                </w:rPr>
                <w:t>строки 001</w:t>
              </w:r>
            </w:hyperlink>
            <w:r>
              <w:t>: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</w:pPr>
          </w:p>
        </w:tc>
        <w:tc>
          <w:tcPr>
            <w:tcW w:w="237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bookmarkStart w:id="3" w:name="P201"/>
            <w:bookmarkEnd w:id="3"/>
            <w:r>
              <w:t>отделения почтовой связи - всего..............................................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37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4" w:name="P204"/>
            <w:bookmarkEnd w:id="4"/>
            <w:r>
              <w:t>из них:</w:t>
            </w:r>
          </w:p>
          <w:p w:rsidR="00B72E3C" w:rsidRDefault="00B72E3C">
            <w:pPr>
              <w:pStyle w:val="ConsPlusNormal"/>
              <w:ind w:left="352"/>
            </w:pPr>
            <w:r>
              <w:t>Брестская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Витебская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Гомельская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005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Гродненская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Минская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007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Могилевская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008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5" w:name="P223"/>
            <w:bookmarkEnd w:id="5"/>
            <w:r>
              <w:t>г. Минск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r>
              <w:t xml:space="preserve">Из </w:t>
            </w:r>
            <w:hyperlink w:anchor="P201">
              <w:r>
                <w:rPr>
                  <w:color w:val="0000FF"/>
                </w:rPr>
                <w:t>строки 002</w:t>
              </w:r>
            </w:hyperlink>
            <w:r>
              <w:t>:</w:t>
            </w:r>
          </w:p>
          <w:p w:rsidR="00B72E3C" w:rsidRDefault="00B72E3C">
            <w:pPr>
              <w:pStyle w:val="ConsPlusNormal"/>
            </w:pPr>
            <w:r>
              <w:t>из них в сельских населенных пунктах...................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из них:</w:t>
            </w:r>
          </w:p>
          <w:p w:rsidR="00B72E3C" w:rsidRDefault="00B72E3C">
            <w:pPr>
              <w:pStyle w:val="ConsPlusNormal"/>
              <w:ind w:left="352"/>
            </w:pPr>
            <w:bookmarkStart w:id="6" w:name="P231"/>
            <w:bookmarkEnd w:id="6"/>
            <w:r>
              <w:t>Брестская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Витебская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Гомельская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013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Гродненская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014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Минская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7" w:name="P246"/>
            <w:bookmarkEnd w:id="7"/>
            <w:r>
              <w:t>Могилевская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bookmarkStart w:id="8" w:name="P249"/>
            <w:bookmarkEnd w:id="8"/>
            <w:r>
              <w:t xml:space="preserve">Из </w:t>
            </w:r>
            <w:hyperlink w:anchor="P195">
              <w:r>
                <w:rPr>
                  <w:color w:val="0000FF"/>
                </w:rPr>
                <w:t>строки 001</w:t>
              </w:r>
            </w:hyperlink>
            <w:r>
              <w:t>:</w:t>
            </w:r>
          </w:p>
          <w:p w:rsidR="00B72E3C" w:rsidRDefault="00B72E3C">
            <w:pPr>
              <w:pStyle w:val="ConsPlusNormal"/>
            </w:pPr>
            <w:r>
              <w:t>пункты почтовой связи - всего..............................................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из них: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</w:pPr>
          </w:p>
        </w:tc>
        <w:tc>
          <w:tcPr>
            <w:tcW w:w="237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9" w:name="P256"/>
            <w:bookmarkEnd w:id="9"/>
            <w:r>
              <w:t>Брестская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018</w:t>
            </w:r>
          </w:p>
        </w:tc>
        <w:tc>
          <w:tcPr>
            <w:tcW w:w="237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Витебская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Гомельская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020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Гродненская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Минская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022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Могилевская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023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10" w:name="P274"/>
            <w:bookmarkEnd w:id="10"/>
            <w:r>
              <w:t>г. Минск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024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r>
              <w:t xml:space="preserve">Из </w:t>
            </w:r>
            <w:hyperlink w:anchor="P249">
              <w:r>
                <w:rPr>
                  <w:color w:val="0000FF"/>
                </w:rPr>
                <w:t>строки 017</w:t>
              </w:r>
            </w:hyperlink>
            <w:r>
              <w:t>:</w:t>
            </w:r>
          </w:p>
          <w:p w:rsidR="00B72E3C" w:rsidRDefault="00B72E3C">
            <w:pPr>
              <w:pStyle w:val="ConsPlusNormal"/>
            </w:pPr>
            <w:r>
              <w:t>из них в сельских населенных пунктах...................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из них: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</w:pPr>
          </w:p>
        </w:tc>
        <w:tc>
          <w:tcPr>
            <w:tcW w:w="237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11" w:name="P284"/>
            <w:bookmarkEnd w:id="11"/>
            <w:r>
              <w:t>Брестская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37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Витебская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Гомельская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Гродненская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029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Минская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030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12" w:name="P299"/>
            <w:bookmarkEnd w:id="12"/>
            <w:r>
              <w:lastRenderedPageBreak/>
              <w:t>Могилевская область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r>
              <w:t xml:space="preserve">Из </w:t>
            </w:r>
            <w:hyperlink w:anchor="P195">
              <w:r>
                <w:rPr>
                  <w:color w:val="0000FF"/>
                </w:rPr>
                <w:t>строки 001</w:t>
              </w:r>
            </w:hyperlink>
            <w:r>
              <w:t>:</w:t>
            </w:r>
          </w:p>
          <w:p w:rsidR="00B72E3C" w:rsidRDefault="00B72E3C">
            <w:pPr>
              <w:pStyle w:val="ConsPlusNormal"/>
            </w:pPr>
            <w:proofErr w:type="gramStart"/>
            <w:r>
              <w:t>бизнес-почты</w:t>
            </w:r>
            <w:proofErr w:type="gramEnd"/>
            <w:r>
              <w:t>................................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r>
              <w:t>пункты почтовой связи по выдаче почтовых отправлений.................................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033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r>
              <w:t xml:space="preserve">Из </w:t>
            </w:r>
            <w:hyperlink w:anchor="P201">
              <w:r>
                <w:rPr>
                  <w:color w:val="0000FF"/>
                </w:rPr>
                <w:t>строки 002</w:t>
              </w:r>
            </w:hyperlink>
            <w:r>
              <w:t xml:space="preserve"> - передвижные отделения почтовой связи............................</w:t>
            </w:r>
          </w:p>
        </w:tc>
        <w:tc>
          <w:tcPr>
            <w:tcW w:w="1447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</w:tbl>
    <w:p w:rsidR="00B72E3C" w:rsidRDefault="00B72E3C">
      <w:pPr>
        <w:pStyle w:val="ConsPlusNormal"/>
      </w:pPr>
    </w:p>
    <w:p w:rsidR="00B72E3C" w:rsidRDefault="00B72E3C">
      <w:pPr>
        <w:pStyle w:val="ConsPlusNormal"/>
        <w:jc w:val="center"/>
        <w:outlineLvl w:val="1"/>
        <w:rPr>
          <w:b/>
        </w:rPr>
      </w:pPr>
    </w:p>
    <w:p w:rsidR="00B72E3C" w:rsidRDefault="00B72E3C">
      <w:pPr>
        <w:pStyle w:val="ConsPlusNormal"/>
        <w:jc w:val="center"/>
        <w:outlineLvl w:val="1"/>
      </w:pPr>
      <w:r>
        <w:rPr>
          <w:b/>
        </w:rPr>
        <w:t>РАЗДЕЛ II</w:t>
      </w:r>
    </w:p>
    <w:p w:rsidR="00B72E3C" w:rsidRDefault="00B72E3C">
      <w:pPr>
        <w:pStyle w:val="ConsPlusNormal"/>
        <w:jc w:val="center"/>
      </w:pPr>
      <w:r>
        <w:rPr>
          <w:b/>
        </w:rPr>
        <w:t xml:space="preserve">КОЛИЧЕСТВО ТЕХНИЧЕСКИХ И ИНЫХ СРЕДСТВ ПОЧТОВОЙ СВЯЗИ </w:t>
      </w:r>
      <w:hyperlink w:anchor="P398">
        <w:r>
          <w:rPr>
            <w:b/>
            <w:color w:val="0000FF"/>
          </w:rPr>
          <w:t>&lt;*&gt;</w:t>
        </w:r>
      </w:hyperlink>
    </w:p>
    <w:p w:rsidR="00B72E3C" w:rsidRDefault="00B72E3C">
      <w:pPr>
        <w:pStyle w:val="ConsPlusNormal"/>
      </w:pPr>
    </w:p>
    <w:p w:rsidR="00B72E3C" w:rsidRDefault="00B72E3C">
      <w:pPr>
        <w:pStyle w:val="ConsPlusNormal"/>
        <w:jc w:val="right"/>
      </w:pPr>
      <w:bookmarkStart w:id="13" w:name="P316"/>
      <w:bookmarkEnd w:id="13"/>
      <w:r>
        <w:t>Таблица 2</w:t>
      </w:r>
    </w:p>
    <w:p w:rsidR="00B72E3C" w:rsidRDefault="00B72E3C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1447"/>
        <w:gridCol w:w="2376"/>
      </w:tblGrid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4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23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 xml:space="preserve">Фактически </w:t>
            </w:r>
            <w:proofErr w:type="gramStart"/>
            <w:r>
              <w:t>на конец</w:t>
            </w:r>
            <w:proofErr w:type="gramEnd"/>
            <w:r>
              <w:t xml:space="preserve"> IV квартала, единиц</w:t>
            </w:r>
          </w:p>
        </w:tc>
      </w:tr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4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3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1</w:t>
            </w:r>
          </w:p>
        </w:tc>
      </w:tr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bookmarkStart w:id="14" w:name="P324"/>
            <w:bookmarkEnd w:id="14"/>
            <w:r>
              <w:t>Количество почтовых ящиков - всего...........................</w:t>
            </w:r>
          </w:p>
        </w:tc>
        <w:tc>
          <w:tcPr>
            <w:tcW w:w="1447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3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15" w:name="P327"/>
            <w:bookmarkEnd w:id="15"/>
            <w:r>
              <w:t>из них в сельских населенных пунктах ..........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036</w:t>
            </w:r>
          </w:p>
        </w:tc>
        <w:tc>
          <w:tcPr>
            <w:tcW w:w="23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bookmarkStart w:id="16" w:name="P330"/>
            <w:bookmarkEnd w:id="16"/>
            <w:r>
              <w:t>Количество платежно-справочных терминалов (</w:t>
            </w:r>
            <w:proofErr w:type="spellStart"/>
            <w:r>
              <w:t>инфокиосков</w:t>
            </w:r>
            <w:proofErr w:type="spellEnd"/>
            <w:r>
              <w:t>)..............................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037</w:t>
            </w:r>
          </w:p>
        </w:tc>
        <w:tc>
          <w:tcPr>
            <w:tcW w:w="23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bookmarkStart w:id="17" w:name="P333"/>
            <w:bookmarkEnd w:id="17"/>
            <w:r>
              <w:t xml:space="preserve">Количество </w:t>
            </w:r>
            <w:proofErr w:type="spellStart"/>
            <w:r>
              <w:t>почтоматов</w:t>
            </w:r>
            <w:proofErr w:type="spellEnd"/>
            <w:r>
              <w:t>.............</w:t>
            </w:r>
          </w:p>
        </w:tc>
        <w:tc>
          <w:tcPr>
            <w:tcW w:w="1447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038</w:t>
            </w:r>
          </w:p>
        </w:tc>
        <w:tc>
          <w:tcPr>
            <w:tcW w:w="23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</w:tbl>
    <w:p w:rsidR="00B72E3C" w:rsidRDefault="00B72E3C">
      <w:pPr>
        <w:pStyle w:val="ConsPlusNormal"/>
      </w:pPr>
    </w:p>
    <w:p w:rsidR="00B72E3C" w:rsidRDefault="00B72E3C">
      <w:pPr>
        <w:pStyle w:val="ConsPlusNormal"/>
        <w:jc w:val="center"/>
        <w:outlineLvl w:val="1"/>
      </w:pPr>
      <w:r>
        <w:rPr>
          <w:b/>
        </w:rPr>
        <w:t>РАЗДЕЛ III</w:t>
      </w:r>
    </w:p>
    <w:p w:rsidR="00B72E3C" w:rsidRDefault="00B72E3C">
      <w:pPr>
        <w:pStyle w:val="ConsPlusNormal"/>
        <w:jc w:val="center"/>
      </w:pPr>
      <w:r>
        <w:rPr>
          <w:b/>
        </w:rPr>
        <w:t xml:space="preserve">ДАННЫЕ О ПОДВИЖНОМ СОСТАВЕ, ИСПОЛЬЗУЕМОМ ДЛЯ ПЕРЕВОЗКИ ПОЧТОВЫХ ОТПРАВЛЕНИЙ И ПЕЧАТНЫХ СРЕДСТВ МАССОВОЙ ИНФОРМАЦИИ </w:t>
      </w:r>
      <w:hyperlink w:anchor="P398">
        <w:r>
          <w:rPr>
            <w:b/>
            <w:color w:val="0000FF"/>
          </w:rPr>
          <w:t>&lt;*&gt;</w:t>
        </w:r>
      </w:hyperlink>
    </w:p>
    <w:p w:rsidR="00B72E3C" w:rsidRDefault="00B72E3C">
      <w:pPr>
        <w:pStyle w:val="ConsPlusNormal"/>
      </w:pPr>
    </w:p>
    <w:p w:rsidR="00B72E3C" w:rsidRDefault="00B72E3C">
      <w:pPr>
        <w:pStyle w:val="ConsPlusNormal"/>
        <w:jc w:val="right"/>
      </w:pPr>
      <w:bookmarkStart w:id="18" w:name="P340"/>
      <w:bookmarkEnd w:id="18"/>
      <w:r>
        <w:t>Таблица 3</w:t>
      </w:r>
    </w:p>
    <w:p w:rsidR="00B72E3C" w:rsidRDefault="00B72E3C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1447"/>
        <w:gridCol w:w="2376"/>
      </w:tblGrid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4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23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 xml:space="preserve">Фактически </w:t>
            </w:r>
            <w:proofErr w:type="gramStart"/>
            <w:r>
              <w:t>на конец</w:t>
            </w:r>
            <w:proofErr w:type="gramEnd"/>
            <w:r>
              <w:t xml:space="preserve"> IV квартала, единиц</w:t>
            </w:r>
          </w:p>
        </w:tc>
      </w:tr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45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3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1</w:t>
            </w:r>
          </w:p>
        </w:tc>
      </w:tr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bookmarkStart w:id="19" w:name="P348"/>
            <w:bookmarkEnd w:id="19"/>
            <w:r>
              <w:t>Количество автомобильных транспортных средств................</w:t>
            </w:r>
          </w:p>
        </w:tc>
        <w:tc>
          <w:tcPr>
            <w:tcW w:w="1447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039</w:t>
            </w:r>
          </w:p>
        </w:tc>
        <w:tc>
          <w:tcPr>
            <w:tcW w:w="23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в том числе: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</w:pPr>
          </w:p>
        </w:tc>
        <w:tc>
          <w:tcPr>
            <w:tcW w:w="2376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proofErr w:type="gramStart"/>
            <w:r>
              <w:t>находящихся</w:t>
            </w:r>
            <w:proofErr w:type="gramEnd"/>
            <w:r>
              <w:t xml:space="preserve"> в собственности....................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040</w:t>
            </w:r>
          </w:p>
        </w:tc>
        <w:tc>
          <w:tcPr>
            <w:tcW w:w="2376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20" w:name="P357"/>
            <w:bookmarkEnd w:id="20"/>
            <w:r>
              <w:t>арендованных.........................</w:t>
            </w:r>
          </w:p>
        </w:tc>
        <w:tc>
          <w:tcPr>
            <w:tcW w:w="1447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041</w:t>
            </w:r>
          </w:p>
        </w:tc>
        <w:tc>
          <w:tcPr>
            <w:tcW w:w="23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</w:tbl>
    <w:p w:rsidR="00B72E3C" w:rsidRDefault="00B72E3C">
      <w:pPr>
        <w:pStyle w:val="ConsPlusNormal"/>
      </w:pPr>
    </w:p>
    <w:p w:rsidR="00B72E3C" w:rsidRDefault="00B72E3C">
      <w:pPr>
        <w:pStyle w:val="ConsPlusNormal"/>
        <w:jc w:val="center"/>
        <w:outlineLvl w:val="1"/>
      </w:pPr>
      <w:bookmarkStart w:id="21" w:name="P361"/>
      <w:bookmarkEnd w:id="21"/>
      <w:r>
        <w:rPr>
          <w:b/>
        </w:rPr>
        <w:t>РАЗДЕЛ IV</w:t>
      </w:r>
    </w:p>
    <w:p w:rsidR="00B72E3C" w:rsidRDefault="00B72E3C">
      <w:pPr>
        <w:pStyle w:val="ConsPlusNormal"/>
        <w:jc w:val="center"/>
      </w:pPr>
      <w:r>
        <w:rPr>
          <w:b/>
        </w:rPr>
        <w:t xml:space="preserve">ЧИСЛЕННОСТЬ РАБОТНИКОВ </w:t>
      </w:r>
      <w:hyperlink w:anchor="P398">
        <w:r>
          <w:rPr>
            <w:b/>
            <w:color w:val="0000FF"/>
          </w:rPr>
          <w:t>&lt;*&gt;</w:t>
        </w:r>
      </w:hyperlink>
    </w:p>
    <w:p w:rsidR="00B72E3C" w:rsidRDefault="00B72E3C">
      <w:pPr>
        <w:pStyle w:val="ConsPlusNormal"/>
      </w:pPr>
    </w:p>
    <w:p w:rsidR="00B72E3C" w:rsidRDefault="00B72E3C">
      <w:pPr>
        <w:pStyle w:val="ConsPlusNormal"/>
        <w:jc w:val="right"/>
      </w:pPr>
      <w:r>
        <w:t>Таблица 4</w:t>
      </w:r>
    </w:p>
    <w:p w:rsidR="00B72E3C" w:rsidRDefault="00B72E3C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1447"/>
        <w:gridCol w:w="2376"/>
      </w:tblGrid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 xml:space="preserve">Фактически </w:t>
            </w:r>
            <w:proofErr w:type="gramStart"/>
            <w:r>
              <w:t>на конец</w:t>
            </w:r>
            <w:proofErr w:type="gramEnd"/>
            <w:r>
              <w:t xml:space="preserve"> IV квартала, единиц</w:t>
            </w:r>
          </w:p>
        </w:tc>
      </w:tr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1</w:t>
            </w:r>
          </w:p>
        </w:tc>
      </w:tr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bookmarkStart w:id="22" w:name="P372"/>
            <w:bookmarkEnd w:id="22"/>
            <w:r>
              <w:t>Списочная численность работников - всего</w:t>
            </w:r>
            <w:proofErr w:type="gramStart"/>
            <w:r>
              <w:t>.....................</w:t>
            </w:r>
            <w:r>
              <w:br/>
              <w:t>(</w:t>
            </w:r>
            <w:proofErr w:type="gramEnd"/>
            <w:r>
              <w:t xml:space="preserve">сумма строк с </w:t>
            </w:r>
            <w:hyperlink w:anchor="P378">
              <w:r>
                <w:rPr>
                  <w:color w:val="0000FF"/>
                </w:rPr>
                <w:t>043</w:t>
              </w:r>
            </w:hyperlink>
            <w:r>
              <w:t xml:space="preserve"> по </w:t>
            </w:r>
            <w:hyperlink w:anchor="P381">
              <w:r>
                <w:rPr>
                  <w:color w:val="0000FF"/>
                </w:rPr>
                <w:t>044</w:t>
              </w:r>
            </w:hyperlink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042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в том числе: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</w:pPr>
          </w:p>
        </w:tc>
        <w:tc>
          <w:tcPr>
            <w:tcW w:w="237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23" w:name="P378"/>
            <w:bookmarkEnd w:id="23"/>
            <w:r>
              <w:t>в городах и поселках городского типа....................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043</w:t>
            </w:r>
          </w:p>
        </w:tc>
        <w:tc>
          <w:tcPr>
            <w:tcW w:w="237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24" w:name="P381"/>
            <w:bookmarkEnd w:id="24"/>
            <w:r>
              <w:lastRenderedPageBreak/>
              <w:t>в сельских населенных пунктах...................................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044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r>
              <w:t xml:space="preserve">из </w:t>
            </w:r>
            <w:hyperlink w:anchor="P372">
              <w:r>
                <w:rPr>
                  <w:color w:val="0000FF"/>
                </w:rPr>
                <w:t>строки 042</w:t>
              </w:r>
            </w:hyperlink>
            <w:r>
              <w:t xml:space="preserve"> - списочная численность почтальонов (почтовых курьеров) - всего...</w:t>
            </w:r>
            <w:r>
              <w:br/>
              <w:t xml:space="preserve">(сумма строк с </w:t>
            </w:r>
            <w:hyperlink w:anchor="P390">
              <w:r>
                <w:rPr>
                  <w:color w:val="0000FF"/>
                </w:rPr>
                <w:t>046</w:t>
              </w:r>
            </w:hyperlink>
            <w:r>
              <w:t xml:space="preserve"> по </w:t>
            </w:r>
            <w:hyperlink w:anchor="P393">
              <w:r>
                <w:rPr>
                  <w:color w:val="0000FF"/>
                </w:rPr>
                <w:t>047</w:t>
              </w:r>
            </w:hyperlink>
            <w:r>
              <w:t>)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045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в том числе: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</w:pPr>
          </w:p>
        </w:tc>
        <w:tc>
          <w:tcPr>
            <w:tcW w:w="2376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25" w:name="P390"/>
            <w:bookmarkEnd w:id="25"/>
            <w:r>
              <w:t>в городах и поселках городского типа....................</w:t>
            </w:r>
          </w:p>
        </w:tc>
        <w:tc>
          <w:tcPr>
            <w:tcW w:w="1447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376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26" w:name="P393"/>
            <w:bookmarkEnd w:id="26"/>
            <w:r>
              <w:t>в сельских населенных пунктах...................................</w:t>
            </w:r>
          </w:p>
        </w:tc>
        <w:tc>
          <w:tcPr>
            <w:tcW w:w="1447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047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</w:tbl>
    <w:p w:rsidR="00B72E3C" w:rsidRDefault="00B72E3C">
      <w:pPr>
        <w:pStyle w:val="ConsPlusNormal"/>
        <w:ind w:firstLine="540"/>
        <w:jc w:val="both"/>
      </w:pPr>
    </w:p>
    <w:p w:rsidR="00B72E3C" w:rsidRDefault="00B72E3C">
      <w:pPr>
        <w:pStyle w:val="ConsPlusNormal"/>
        <w:ind w:firstLine="540"/>
        <w:jc w:val="both"/>
      </w:pPr>
      <w:r>
        <w:t>--------------------------------</w:t>
      </w:r>
    </w:p>
    <w:p w:rsidR="00B72E3C" w:rsidRDefault="00B72E3C">
      <w:pPr>
        <w:pStyle w:val="ConsPlusNormal"/>
        <w:spacing w:before="220"/>
        <w:ind w:firstLine="540"/>
        <w:jc w:val="both"/>
      </w:pPr>
      <w:bookmarkStart w:id="27" w:name="P398"/>
      <w:bookmarkEnd w:id="27"/>
      <w:r>
        <w:t xml:space="preserve">&lt;*&gt; </w:t>
      </w:r>
      <w:hyperlink w:anchor="P184">
        <w:r>
          <w:rPr>
            <w:color w:val="0000FF"/>
          </w:rPr>
          <w:t>Разделы I</w:t>
        </w:r>
      </w:hyperlink>
      <w:r>
        <w:t xml:space="preserve"> - </w:t>
      </w:r>
      <w:hyperlink w:anchor="P361">
        <w:r>
          <w:rPr>
            <w:color w:val="0000FF"/>
          </w:rPr>
          <w:t>IV</w:t>
        </w:r>
      </w:hyperlink>
      <w:r>
        <w:t xml:space="preserve"> заполняются в отчете за IV квартал.</w:t>
      </w:r>
    </w:p>
    <w:p w:rsidR="00B72E3C" w:rsidRDefault="00B72E3C">
      <w:pPr>
        <w:pStyle w:val="ConsPlusNormal"/>
      </w:pPr>
    </w:p>
    <w:p w:rsidR="00B72E3C" w:rsidRDefault="00B72E3C">
      <w:pPr>
        <w:pStyle w:val="ConsPlusNormal"/>
        <w:jc w:val="center"/>
        <w:outlineLvl w:val="1"/>
      </w:pPr>
      <w:r>
        <w:rPr>
          <w:b/>
        </w:rPr>
        <w:t>РАЗДЕЛ V</w:t>
      </w:r>
    </w:p>
    <w:p w:rsidR="00B72E3C" w:rsidRDefault="00B72E3C">
      <w:pPr>
        <w:pStyle w:val="ConsPlusNormal"/>
        <w:jc w:val="center"/>
      </w:pPr>
      <w:r>
        <w:rPr>
          <w:b/>
        </w:rPr>
        <w:t>СОХРАННОСТЬ ПОЧТОВЫХ ОТПРАВЛЕНИЙ</w:t>
      </w:r>
    </w:p>
    <w:p w:rsidR="00B72E3C" w:rsidRDefault="00B72E3C">
      <w:pPr>
        <w:pStyle w:val="ConsPlusNormal"/>
      </w:pPr>
    </w:p>
    <w:p w:rsidR="00B72E3C" w:rsidRDefault="00B72E3C">
      <w:pPr>
        <w:pStyle w:val="ConsPlusNormal"/>
        <w:jc w:val="right"/>
      </w:pPr>
      <w:bookmarkStart w:id="28" w:name="P403"/>
      <w:bookmarkEnd w:id="28"/>
      <w:r>
        <w:t>Таблица 5</w:t>
      </w:r>
    </w:p>
    <w:p w:rsidR="00B72E3C" w:rsidRDefault="00B72E3C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1141"/>
        <w:gridCol w:w="1470"/>
        <w:gridCol w:w="1552"/>
      </w:tblGrid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За отчетный квартал</w:t>
            </w:r>
          </w:p>
        </w:tc>
      </w:tr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1</w:t>
            </w: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r>
              <w:t>Утраты и хищения почтовых отправлений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29" w:name="P417"/>
            <w:bookmarkEnd w:id="29"/>
            <w:r>
              <w:t>количество........................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30" w:name="P421"/>
            <w:bookmarkEnd w:id="30"/>
            <w:r>
              <w:t>сумма.................................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049</w:t>
            </w: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r>
              <w:t>Утраты и хищения почтовых отправлений по вине работников структурных подразделений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</w:pP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31" w:name="P429"/>
            <w:bookmarkEnd w:id="31"/>
            <w:r>
              <w:t>количество........................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32" w:name="P433"/>
            <w:bookmarkEnd w:id="32"/>
            <w:r>
              <w:t>сумма.................................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051</w:t>
            </w: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bookmarkStart w:id="33" w:name="P437"/>
            <w:bookmarkEnd w:id="33"/>
            <w:r>
              <w:t>Количество недостач и хищений части вложения почтовых отправлений............................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052</w:t>
            </w: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34" w:name="P441"/>
            <w:bookmarkEnd w:id="34"/>
            <w:r>
              <w:t>из них по вине работников структурных подразделений..................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053</w:t>
            </w: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bookmarkStart w:id="35" w:name="P445"/>
            <w:bookmarkEnd w:id="35"/>
            <w:r>
              <w:t>Сумма, выплаченная отправителям (адресатам) за недостачи и хищения части вложения почтовых отправлений............................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054</w:t>
            </w: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36" w:name="P449"/>
            <w:bookmarkEnd w:id="36"/>
            <w:r>
              <w:t>из них по вине работников структурных подразделений..................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055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</w:tbl>
    <w:p w:rsidR="00B72E3C" w:rsidRDefault="00B72E3C">
      <w:pPr>
        <w:pStyle w:val="ConsPlusNormal"/>
      </w:pPr>
    </w:p>
    <w:p w:rsidR="00B72E3C" w:rsidRDefault="00B72E3C">
      <w:pPr>
        <w:pStyle w:val="ConsPlusNormal"/>
        <w:jc w:val="center"/>
        <w:outlineLvl w:val="1"/>
        <w:rPr>
          <w:b/>
        </w:rPr>
      </w:pPr>
    </w:p>
    <w:p w:rsidR="00B72E3C" w:rsidRDefault="00B72E3C">
      <w:pPr>
        <w:pStyle w:val="ConsPlusNormal"/>
        <w:jc w:val="center"/>
        <w:outlineLvl w:val="1"/>
      </w:pPr>
      <w:r>
        <w:rPr>
          <w:b/>
        </w:rPr>
        <w:t>РАЗДЕЛ VI</w:t>
      </w:r>
    </w:p>
    <w:p w:rsidR="00B72E3C" w:rsidRDefault="00B72E3C">
      <w:pPr>
        <w:pStyle w:val="ConsPlusNormal"/>
        <w:jc w:val="center"/>
      </w:pPr>
      <w:r>
        <w:rPr>
          <w:b/>
        </w:rPr>
        <w:t>ВЫПОЛНЕНИЕ СРОКОВ ПЕРЕСЫЛКИ ПОЧТОВЫХ ОТПРАВЛЕНИЙ</w:t>
      </w:r>
    </w:p>
    <w:p w:rsidR="00B72E3C" w:rsidRDefault="00B72E3C">
      <w:pPr>
        <w:pStyle w:val="ConsPlusNormal"/>
      </w:pPr>
    </w:p>
    <w:p w:rsidR="00B72E3C" w:rsidRDefault="00B72E3C">
      <w:pPr>
        <w:pStyle w:val="ConsPlusNormal"/>
        <w:jc w:val="right"/>
      </w:pPr>
      <w:r>
        <w:t>Таблица 6</w:t>
      </w:r>
    </w:p>
    <w:p w:rsidR="00B72E3C" w:rsidRDefault="00B72E3C">
      <w:pPr>
        <w:pStyle w:val="ConsPlusNormal"/>
        <w:ind w:firstLine="540"/>
        <w:jc w:val="both"/>
      </w:pPr>
    </w:p>
    <w:p w:rsidR="00B72E3C" w:rsidRDefault="00B72E3C">
      <w:pPr>
        <w:pStyle w:val="ConsPlusNormal"/>
        <w:jc w:val="right"/>
      </w:pPr>
      <w:r>
        <w:t>штук</w:t>
      </w:r>
    </w:p>
    <w:p w:rsidR="00B72E3C" w:rsidRDefault="00B72E3C">
      <w:pPr>
        <w:pStyle w:val="ConsPlusNormal"/>
        <w:spacing w:after="1"/>
      </w:pPr>
    </w:p>
    <w:tbl>
      <w:tblPr>
        <w:tblW w:w="965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5"/>
        <w:gridCol w:w="811"/>
        <w:gridCol w:w="1941"/>
        <w:gridCol w:w="1882"/>
        <w:gridCol w:w="1047"/>
      </w:tblGrid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3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19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Простая письменная корреспонденция</w:t>
            </w:r>
          </w:p>
        </w:tc>
        <w:tc>
          <w:tcPr>
            <w:tcW w:w="18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Регистрируемая письменная корреспонденция</w:t>
            </w:r>
          </w:p>
        </w:tc>
        <w:tc>
          <w:tcPr>
            <w:tcW w:w="10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Посылки</w:t>
            </w:r>
          </w:p>
        </w:tc>
      </w:tr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3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8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9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3</w:t>
            </w:r>
          </w:p>
        </w:tc>
      </w:tr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3975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bookmarkStart w:id="37" w:name="P470"/>
            <w:bookmarkEnd w:id="37"/>
            <w:r>
              <w:lastRenderedPageBreak/>
              <w:t>Отправлено, всего</w:t>
            </w:r>
            <w:r>
              <w:br/>
              <w:t xml:space="preserve">(сумма строк с </w:t>
            </w:r>
            <w:hyperlink w:anchor="P475">
              <w:r>
                <w:rPr>
                  <w:color w:val="0000FF"/>
                </w:rPr>
                <w:t>057</w:t>
              </w:r>
            </w:hyperlink>
            <w:r>
              <w:t xml:space="preserve"> по </w:t>
            </w:r>
            <w:hyperlink w:anchor="P486">
              <w:r>
                <w:rPr>
                  <w:color w:val="0000FF"/>
                </w:rPr>
                <w:t>059</w:t>
              </w:r>
            </w:hyperlink>
            <w:r>
              <w:t>)</w:t>
            </w:r>
          </w:p>
        </w:tc>
        <w:tc>
          <w:tcPr>
            <w:tcW w:w="811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19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  <w:tc>
          <w:tcPr>
            <w:tcW w:w="18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  <w:tc>
          <w:tcPr>
            <w:tcW w:w="10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39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38" w:name="P475"/>
            <w:bookmarkEnd w:id="38"/>
            <w:r>
              <w:t>в том числе:</w:t>
            </w:r>
          </w:p>
          <w:p w:rsidR="00B72E3C" w:rsidRDefault="00B72E3C">
            <w:pPr>
              <w:pStyle w:val="ConsPlusNormal"/>
              <w:ind w:left="352"/>
            </w:pPr>
            <w:r>
              <w:t>пришли в нормативные сроки.................</w:t>
            </w:r>
          </w:p>
        </w:tc>
        <w:tc>
          <w:tcPr>
            <w:tcW w:w="81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19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  <w:tc>
          <w:tcPr>
            <w:tcW w:w="18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  <w:tc>
          <w:tcPr>
            <w:tcW w:w="10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39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не пришли в нормативные сроки.................</w:t>
            </w:r>
          </w:p>
        </w:tc>
        <w:tc>
          <w:tcPr>
            <w:tcW w:w="81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058</w:t>
            </w:r>
          </w:p>
        </w:tc>
        <w:tc>
          <w:tcPr>
            <w:tcW w:w="19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  <w:tc>
          <w:tcPr>
            <w:tcW w:w="18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  <w:tc>
          <w:tcPr>
            <w:tcW w:w="10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3975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bookmarkStart w:id="39" w:name="P486"/>
            <w:bookmarkEnd w:id="39"/>
            <w:r>
              <w:t>информация утеряна.............</w:t>
            </w:r>
          </w:p>
        </w:tc>
        <w:tc>
          <w:tcPr>
            <w:tcW w:w="811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059</w:t>
            </w:r>
          </w:p>
        </w:tc>
        <w:tc>
          <w:tcPr>
            <w:tcW w:w="19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  <w:tc>
          <w:tcPr>
            <w:tcW w:w="18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  <w:tc>
          <w:tcPr>
            <w:tcW w:w="10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</w:tbl>
    <w:p w:rsidR="00B72E3C" w:rsidRDefault="00B72E3C">
      <w:pPr>
        <w:pStyle w:val="ConsPlusNormal"/>
      </w:pPr>
    </w:p>
    <w:p w:rsidR="00B72E3C" w:rsidRDefault="00B72E3C">
      <w:pPr>
        <w:pStyle w:val="ConsPlusNormal"/>
        <w:jc w:val="center"/>
        <w:outlineLvl w:val="1"/>
      </w:pPr>
      <w:bookmarkStart w:id="40" w:name="P492"/>
      <w:bookmarkEnd w:id="40"/>
      <w:r>
        <w:rPr>
          <w:b/>
        </w:rPr>
        <w:t>РАЗДЕЛ VII</w:t>
      </w:r>
    </w:p>
    <w:p w:rsidR="00B72E3C" w:rsidRDefault="00B72E3C">
      <w:pPr>
        <w:pStyle w:val="ConsPlusNormal"/>
        <w:jc w:val="center"/>
      </w:pPr>
      <w:r>
        <w:rPr>
          <w:b/>
        </w:rPr>
        <w:t>ДАННЫЕ О ПОЧТОВЫХ ДЕНЕЖНЫХ ПЕРЕВОДАХ</w:t>
      </w:r>
    </w:p>
    <w:p w:rsidR="00B72E3C" w:rsidRDefault="00B72E3C">
      <w:pPr>
        <w:pStyle w:val="ConsPlusNormal"/>
      </w:pPr>
    </w:p>
    <w:p w:rsidR="00B72E3C" w:rsidRDefault="00B72E3C">
      <w:pPr>
        <w:pStyle w:val="ConsPlusNormal"/>
        <w:jc w:val="right"/>
      </w:pPr>
      <w:r>
        <w:t>Таблица 7</w:t>
      </w:r>
    </w:p>
    <w:p w:rsidR="00B72E3C" w:rsidRDefault="00B72E3C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2"/>
        <w:gridCol w:w="1141"/>
        <w:gridCol w:w="1470"/>
        <w:gridCol w:w="1552"/>
      </w:tblGrid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За отчетный квартал</w:t>
            </w:r>
          </w:p>
        </w:tc>
      </w:tr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E3C" w:rsidRDefault="00B72E3C">
            <w:pPr>
              <w:pStyle w:val="ConsPlusNormal"/>
              <w:jc w:val="center"/>
            </w:pPr>
            <w:r>
              <w:t>1</w:t>
            </w:r>
          </w:p>
        </w:tc>
      </w:tr>
      <w:tr w:rsidR="00B72E3C" w:rsidTr="00B72E3C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bookmarkStart w:id="41" w:name="P505"/>
            <w:bookmarkEnd w:id="41"/>
            <w:r>
              <w:t>Принято почтовых денежных переводов, всего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060</w:t>
            </w: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 xml:space="preserve">из </w:t>
            </w:r>
            <w:hyperlink w:anchor="P505">
              <w:r>
                <w:rPr>
                  <w:color w:val="0000FF"/>
                </w:rPr>
                <w:t>строки 060</w:t>
              </w:r>
            </w:hyperlink>
            <w:r>
              <w:t>: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</w:pP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  <w:tc>
          <w:tcPr>
            <w:tcW w:w="1552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в том числе: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</w:pP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  <w:tc>
          <w:tcPr>
            <w:tcW w:w="155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на сумму до 100 базовых величин.............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061</w:t>
            </w: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на сумму свыше 100 до 1000 базовых величин.............................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062</w:t>
            </w: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на сумму свыше 1000 до 2000 базовых величин............................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ind w:left="352"/>
            </w:pPr>
            <w:r>
              <w:t>на сумму свыше 2000 базовых величин.............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r>
              <w:t>Исходящие международные почтовые денежные переводы.................................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r>
              <w:t>Входящие международные почтовые денежные переводы.................................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bookmarkStart w:id="42" w:name="P541"/>
            <w:bookmarkEnd w:id="42"/>
            <w:r>
              <w:t>Сумма принятых почтовых денежных переводов............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bookmarkStart w:id="43" w:name="P545"/>
            <w:bookmarkEnd w:id="43"/>
            <w:r>
              <w:t>Средняя сумма одного принятого почтового денежного перевода.............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r>
              <w:t>Сумма исходящих международных почтовых денежных переводов............</w:t>
            </w:r>
          </w:p>
        </w:tc>
        <w:tc>
          <w:tcPr>
            <w:tcW w:w="114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069</w:t>
            </w:r>
          </w:p>
        </w:tc>
        <w:tc>
          <w:tcPr>
            <w:tcW w:w="147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  <w:tr w:rsidR="00B72E3C" w:rsidTr="00B72E3C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  <w:r>
              <w:t>Сумма входящих международных почтовых денежных переводов............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E3C" w:rsidRDefault="00B72E3C">
            <w:pPr>
              <w:pStyle w:val="ConsPlusNormal"/>
              <w:jc w:val="center"/>
            </w:pPr>
            <w:r>
              <w:t>070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E3C" w:rsidRDefault="00B72E3C">
            <w:pPr>
              <w:pStyle w:val="ConsPlusNormal"/>
            </w:pPr>
          </w:p>
        </w:tc>
      </w:tr>
    </w:tbl>
    <w:p w:rsidR="00B72E3C" w:rsidRDefault="00B72E3C">
      <w:pPr>
        <w:pStyle w:val="ConsPlusNormal"/>
        <w:ind w:firstLine="540"/>
        <w:jc w:val="both"/>
      </w:pPr>
    </w:p>
    <w:p w:rsidR="00B72E3C" w:rsidRDefault="00B72E3C">
      <w:pPr>
        <w:pStyle w:val="ConsPlusNormal"/>
        <w:ind w:firstLine="540"/>
        <w:jc w:val="both"/>
      </w:pPr>
      <w:r>
        <w:t>Примечание. Данные заполняются в рублях - с двумя знаками после запятой, остальные в целых числах.</w:t>
      </w:r>
    </w:p>
    <w:p w:rsidR="00B72E3C" w:rsidRDefault="00B72E3C">
      <w:pPr>
        <w:pStyle w:val="ConsPlusNormal"/>
        <w:ind w:firstLine="540"/>
        <w:jc w:val="both"/>
      </w:pPr>
    </w:p>
    <w:p w:rsidR="00B72E3C" w:rsidRDefault="00B72E3C">
      <w:pPr>
        <w:pStyle w:val="ConsPlusNonformat"/>
        <w:jc w:val="both"/>
      </w:pPr>
      <w:r>
        <w:t>Руководитель организации          ________________   ______________________</w:t>
      </w:r>
    </w:p>
    <w:p w:rsidR="00B72E3C" w:rsidRDefault="00B72E3C">
      <w:pPr>
        <w:pStyle w:val="ConsPlusNonformat"/>
        <w:jc w:val="both"/>
      </w:pPr>
      <w:r>
        <w:t xml:space="preserve">                                      (подпись)       (инициалы, фамилия)</w:t>
      </w:r>
    </w:p>
    <w:p w:rsidR="00B72E3C" w:rsidRDefault="00B72E3C">
      <w:pPr>
        <w:pStyle w:val="ConsPlusNonformat"/>
        <w:jc w:val="both"/>
      </w:pPr>
    </w:p>
    <w:p w:rsidR="00B72E3C" w:rsidRDefault="00B72E3C">
      <w:pPr>
        <w:pStyle w:val="ConsPlusNonformat"/>
        <w:jc w:val="both"/>
      </w:pPr>
      <w:r>
        <w:t>Лицо, ответственное</w:t>
      </w:r>
    </w:p>
    <w:p w:rsidR="00B72E3C" w:rsidRDefault="00B72E3C">
      <w:pPr>
        <w:pStyle w:val="ConsPlusNonformat"/>
        <w:jc w:val="both"/>
      </w:pPr>
      <w:r>
        <w:t>за составление отчета             ________________   ______________________</w:t>
      </w:r>
    </w:p>
    <w:p w:rsidR="00B72E3C" w:rsidRDefault="00B72E3C">
      <w:pPr>
        <w:pStyle w:val="ConsPlusNonformat"/>
        <w:jc w:val="both"/>
      </w:pPr>
      <w:r>
        <w:t xml:space="preserve">                                      (подпись)       (инициалы, фамилия)</w:t>
      </w:r>
    </w:p>
    <w:p w:rsidR="00B72E3C" w:rsidRDefault="00B72E3C">
      <w:pPr>
        <w:pStyle w:val="ConsPlusNonformat"/>
        <w:jc w:val="both"/>
      </w:pPr>
    </w:p>
    <w:p w:rsidR="00B72E3C" w:rsidRDefault="00B72E3C">
      <w:pPr>
        <w:pStyle w:val="ConsPlusNonformat"/>
        <w:jc w:val="both"/>
      </w:pPr>
      <w:r>
        <w:t>Дата составления отчета __ ___________ 20__ г.</w:t>
      </w:r>
    </w:p>
    <w:p w:rsidR="00B72E3C" w:rsidRDefault="00B72E3C">
      <w:pPr>
        <w:pStyle w:val="ConsPlusNonformat"/>
        <w:jc w:val="both"/>
      </w:pPr>
    </w:p>
    <w:p w:rsidR="00B72E3C" w:rsidRDefault="00B72E3C">
      <w:pPr>
        <w:pStyle w:val="ConsPlusNonformat"/>
        <w:jc w:val="both"/>
      </w:pPr>
      <w:r>
        <w:t>______________________________</w:t>
      </w:r>
    </w:p>
    <w:p w:rsidR="00B72E3C" w:rsidRDefault="00B72E3C">
      <w:pPr>
        <w:pStyle w:val="ConsPlusNonformat"/>
        <w:jc w:val="both"/>
      </w:pPr>
      <w:r>
        <w:t xml:space="preserve"> (номер контактного телефона)</w:t>
      </w:r>
    </w:p>
    <w:p w:rsidR="00B72E3C" w:rsidRDefault="00B72E3C">
      <w:pPr>
        <w:pStyle w:val="ConsPlusNormal"/>
      </w:pPr>
    </w:p>
    <w:p w:rsidR="00B72E3C" w:rsidRDefault="00B72E3C">
      <w:pPr>
        <w:pStyle w:val="ConsPlusTitle"/>
        <w:jc w:val="center"/>
        <w:outlineLvl w:val="0"/>
      </w:pPr>
      <w:bookmarkStart w:id="44" w:name="P576"/>
      <w:bookmarkStart w:id="45" w:name="_GoBack"/>
      <w:bookmarkEnd w:id="44"/>
      <w:bookmarkEnd w:id="45"/>
      <w:r>
        <w:lastRenderedPageBreak/>
        <w:t>УКАЗАНИЯ</w:t>
      </w:r>
    </w:p>
    <w:p w:rsidR="00B72E3C" w:rsidRDefault="00B72E3C">
      <w:pPr>
        <w:pStyle w:val="ConsPlusTitle"/>
        <w:jc w:val="center"/>
      </w:pPr>
      <w:r>
        <w:t>ПО ЗАПОЛНЕНИЮ ВЕДОМСТВЕННОЙ ОТЧЕТНОСТИ "СВЕДЕНИЯ О СЕТИ И КАЧЕСТВЕ РАБОТЫ ПОЧТОВОЙ СВЯЗИ"</w:t>
      </w:r>
    </w:p>
    <w:p w:rsidR="00B72E3C" w:rsidRDefault="00B72E3C">
      <w:pPr>
        <w:pStyle w:val="ConsPlusNormal"/>
      </w:pPr>
    </w:p>
    <w:p w:rsidR="00B72E3C" w:rsidRDefault="00B72E3C">
      <w:pPr>
        <w:pStyle w:val="ConsPlusNormal"/>
        <w:ind w:firstLine="540"/>
        <w:jc w:val="both"/>
      </w:pPr>
      <w:r>
        <w:t xml:space="preserve">1. Ведомственную </w:t>
      </w:r>
      <w:hyperlink w:anchor="P161">
        <w:r>
          <w:rPr>
            <w:color w:val="0000FF"/>
          </w:rPr>
          <w:t>отчетность</w:t>
        </w:r>
      </w:hyperlink>
      <w:r>
        <w:t xml:space="preserve"> "Сведения о сети и качестве работы почтовой связи" предоставляют юридические лица, имеющие лицензию на </w:t>
      </w:r>
      <w:hyperlink r:id="rId5">
        <w:r>
          <w:rPr>
            <w:color w:val="0000FF"/>
          </w:rPr>
          <w:t>деятельность</w:t>
        </w:r>
      </w:hyperlink>
      <w:r>
        <w:t xml:space="preserve"> в области связи по оказанию услуг почтовой связи общего пользования, в адреса и сроки, предусмотренные в адресной части отчетности.</w:t>
      </w:r>
    </w:p>
    <w:p w:rsidR="00B72E3C" w:rsidRDefault="00B72E3C">
      <w:pPr>
        <w:pStyle w:val="ConsPlusNormal"/>
        <w:spacing w:before="220"/>
        <w:ind w:firstLine="540"/>
        <w:jc w:val="both"/>
      </w:pPr>
      <w:r>
        <w:t>Отчет юридического лица, имеющего отдельный баланс, должен включать данные по входящим в его структуру подразделениям, не имеющим отдельного баланса.</w:t>
      </w:r>
    </w:p>
    <w:p w:rsidR="00B72E3C" w:rsidRDefault="00B72E3C">
      <w:pPr>
        <w:pStyle w:val="ConsPlusNormal"/>
        <w:spacing w:before="220"/>
        <w:ind w:firstLine="540"/>
        <w:jc w:val="both"/>
      </w:pPr>
      <w:r>
        <w:t>2. Данные в рублях заполняются с двумя знаками после запятой.</w:t>
      </w:r>
    </w:p>
    <w:p w:rsidR="00B72E3C" w:rsidRDefault="00B72E3C">
      <w:pPr>
        <w:pStyle w:val="ConsPlusNormal"/>
        <w:spacing w:before="220"/>
        <w:ind w:firstLine="540"/>
        <w:jc w:val="both"/>
      </w:pPr>
      <w:r>
        <w:t xml:space="preserve">3. В таблице 1 раздела I "Количество объектов почтовой связи, предоставляющих услуги" по </w:t>
      </w:r>
      <w:hyperlink w:anchor="P195">
        <w:r>
          <w:rPr>
            <w:color w:val="0000FF"/>
          </w:rPr>
          <w:t>строке 001</w:t>
        </w:r>
      </w:hyperlink>
      <w:r>
        <w:t xml:space="preserve"> отражаются данные о количестве отделений почтовой связи, включая передвижные отделения почтовой связи, пунктов почтовой связи, </w:t>
      </w:r>
      <w:proofErr w:type="gramStart"/>
      <w:r>
        <w:t>бизнес-почт</w:t>
      </w:r>
      <w:proofErr w:type="gramEnd"/>
      <w:r>
        <w:t xml:space="preserve"> и пунктов почтовой связи по выдаче почтовых отправлений:</w:t>
      </w:r>
    </w:p>
    <w:p w:rsidR="00B72E3C" w:rsidRDefault="00B72E3C">
      <w:pPr>
        <w:pStyle w:val="ConsPlusNormal"/>
        <w:spacing w:before="220"/>
        <w:ind w:firstLine="540"/>
        <w:jc w:val="both"/>
      </w:pPr>
      <w:r>
        <w:t xml:space="preserve">3.1. по </w:t>
      </w:r>
      <w:hyperlink w:anchor="P204">
        <w:r>
          <w:rPr>
            <w:color w:val="0000FF"/>
          </w:rPr>
          <w:t>строкам 003</w:t>
        </w:r>
      </w:hyperlink>
      <w:r>
        <w:t xml:space="preserve"> - </w:t>
      </w:r>
      <w:hyperlink w:anchor="P223">
        <w:r>
          <w:rPr>
            <w:color w:val="0000FF"/>
          </w:rPr>
          <w:t>009</w:t>
        </w:r>
      </w:hyperlink>
      <w:r>
        <w:t xml:space="preserve"> отражается количество отделений почтовой связи в разрезе областей и г. Минска;</w:t>
      </w:r>
    </w:p>
    <w:p w:rsidR="00B72E3C" w:rsidRDefault="00B72E3C">
      <w:pPr>
        <w:pStyle w:val="ConsPlusNormal"/>
        <w:spacing w:before="220"/>
        <w:ind w:firstLine="540"/>
        <w:jc w:val="both"/>
      </w:pPr>
      <w:r>
        <w:t xml:space="preserve">3.2. по </w:t>
      </w:r>
      <w:hyperlink w:anchor="P231">
        <w:r>
          <w:rPr>
            <w:color w:val="0000FF"/>
          </w:rPr>
          <w:t>строкам 011</w:t>
        </w:r>
      </w:hyperlink>
      <w:r>
        <w:t xml:space="preserve"> - </w:t>
      </w:r>
      <w:hyperlink w:anchor="P246">
        <w:r>
          <w:rPr>
            <w:color w:val="0000FF"/>
          </w:rPr>
          <w:t>016</w:t>
        </w:r>
      </w:hyperlink>
      <w:r>
        <w:t xml:space="preserve"> - количество отделений почтовой связи, расположенных в сельских населенных пунктах, в разрезе областей;</w:t>
      </w:r>
    </w:p>
    <w:p w:rsidR="00B72E3C" w:rsidRDefault="00B72E3C">
      <w:pPr>
        <w:pStyle w:val="ConsPlusNormal"/>
        <w:spacing w:before="220"/>
        <w:ind w:firstLine="540"/>
        <w:jc w:val="both"/>
      </w:pPr>
      <w:r>
        <w:t xml:space="preserve">3.3. по </w:t>
      </w:r>
      <w:hyperlink w:anchor="P256">
        <w:r>
          <w:rPr>
            <w:color w:val="0000FF"/>
          </w:rPr>
          <w:t>строкам 018</w:t>
        </w:r>
      </w:hyperlink>
      <w:r>
        <w:t xml:space="preserve"> - </w:t>
      </w:r>
      <w:hyperlink w:anchor="P274">
        <w:r>
          <w:rPr>
            <w:color w:val="0000FF"/>
          </w:rPr>
          <w:t>024</w:t>
        </w:r>
      </w:hyperlink>
      <w:r>
        <w:t xml:space="preserve"> - количество пунктов почтовой связи в разрезе областей и г. Минска;</w:t>
      </w:r>
    </w:p>
    <w:p w:rsidR="00B72E3C" w:rsidRDefault="00B72E3C">
      <w:pPr>
        <w:pStyle w:val="ConsPlusNormal"/>
        <w:spacing w:before="220"/>
        <w:ind w:firstLine="540"/>
        <w:jc w:val="both"/>
      </w:pPr>
      <w:r>
        <w:t xml:space="preserve">3.4. по </w:t>
      </w:r>
      <w:hyperlink w:anchor="P284">
        <w:r>
          <w:rPr>
            <w:color w:val="0000FF"/>
          </w:rPr>
          <w:t>строкам 026</w:t>
        </w:r>
      </w:hyperlink>
      <w:r>
        <w:t xml:space="preserve"> - </w:t>
      </w:r>
      <w:hyperlink w:anchor="P299">
        <w:r>
          <w:rPr>
            <w:color w:val="0000FF"/>
          </w:rPr>
          <w:t>031</w:t>
        </w:r>
      </w:hyperlink>
      <w:r>
        <w:t xml:space="preserve"> - количество пунктов почтовой связи, расположенных в сельских населенных пунктах, в разрезе областей.</w:t>
      </w:r>
    </w:p>
    <w:p w:rsidR="00B72E3C" w:rsidRDefault="00B72E3C">
      <w:pPr>
        <w:pStyle w:val="ConsPlusNormal"/>
        <w:spacing w:before="220"/>
        <w:ind w:firstLine="540"/>
        <w:jc w:val="both"/>
      </w:pPr>
      <w:r>
        <w:t xml:space="preserve">4. При заполнении </w:t>
      </w:r>
      <w:hyperlink w:anchor="P316">
        <w:r>
          <w:rPr>
            <w:color w:val="0000FF"/>
          </w:rPr>
          <w:t>таблицы 2 раздела II</w:t>
        </w:r>
      </w:hyperlink>
      <w:r>
        <w:t xml:space="preserve"> "Количество технических и иных средств почтовой связи" следует руководствоваться следующим:</w:t>
      </w:r>
    </w:p>
    <w:p w:rsidR="00B72E3C" w:rsidRDefault="00B72E3C">
      <w:pPr>
        <w:pStyle w:val="ConsPlusNormal"/>
        <w:spacing w:before="220"/>
        <w:ind w:firstLine="540"/>
        <w:jc w:val="both"/>
      </w:pPr>
      <w:proofErr w:type="gramStart"/>
      <w:r>
        <w:t xml:space="preserve">4.1. по </w:t>
      </w:r>
      <w:hyperlink w:anchor="P324">
        <w:r>
          <w:rPr>
            <w:color w:val="0000FF"/>
          </w:rPr>
          <w:t>строке 035</w:t>
        </w:r>
      </w:hyperlink>
      <w:r>
        <w:t xml:space="preserve"> отражаются данные о количестве почтовых ящиков, установленной формы, размера и цвета, предназначенных для сбора писем и почтовых карточек, находящихся в эксплуатации и размещенных в установленном порядке на стенах жилых домов и административных зданий, а также иных местах, удобных для сбора и выемки простых писем и почтовых карточек.</w:t>
      </w:r>
      <w:proofErr w:type="gramEnd"/>
      <w:r>
        <w:t xml:space="preserve"> По </w:t>
      </w:r>
      <w:hyperlink w:anchor="P327">
        <w:r>
          <w:rPr>
            <w:color w:val="0000FF"/>
          </w:rPr>
          <w:t>строке 036</w:t>
        </w:r>
      </w:hyperlink>
      <w:r>
        <w:t xml:space="preserve"> отражаются данные о количестве почтовых ящиков, установленных в сельских населенных пунктах;</w:t>
      </w:r>
    </w:p>
    <w:p w:rsidR="00B72E3C" w:rsidRDefault="00B72E3C">
      <w:pPr>
        <w:pStyle w:val="ConsPlusNormal"/>
        <w:spacing w:before="220"/>
        <w:ind w:firstLine="540"/>
        <w:jc w:val="both"/>
      </w:pPr>
      <w:r>
        <w:t xml:space="preserve">4.2. по </w:t>
      </w:r>
      <w:hyperlink w:anchor="P330">
        <w:r>
          <w:rPr>
            <w:color w:val="0000FF"/>
          </w:rPr>
          <w:t>строкам 037</w:t>
        </w:r>
      </w:hyperlink>
      <w:r>
        <w:t xml:space="preserve">, </w:t>
      </w:r>
      <w:hyperlink w:anchor="P333">
        <w:r>
          <w:rPr>
            <w:color w:val="0000FF"/>
          </w:rPr>
          <w:t>038</w:t>
        </w:r>
      </w:hyperlink>
      <w:r>
        <w:t xml:space="preserve"> отражаются данные о количестве технических и иных средств почтовой связи, находящихся как в эксплуатации, так и в резерве, ремонте и на складах. Данные по этим строкам заполняются на основании данных инвентаризации и документов бухгалтерского учета.</w:t>
      </w:r>
    </w:p>
    <w:p w:rsidR="00B72E3C" w:rsidRDefault="00B72E3C">
      <w:pPr>
        <w:pStyle w:val="ConsPlusNormal"/>
        <w:spacing w:before="220"/>
        <w:ind w:firstLine="540"/>
        <w:jc w:val="both"/>
      </w:pPr>
      <w:r>
        <w:t xml:space="preserve">5. При заполнении </w:t>
      </w:r>
      <w:hyperlink w:anchor="P340">
        <w:r>
          <w:rPr>
            <w:color w:val="0000FF"/>
          </w:rPr>
          <w:t>таблицы 3 раздела III</w:t>
        </w:r>
      </w:hyperlink>
      <w:r>
        <w:t xml:space="preserve"> "Данные о подвижном составе, используемом для перевозки почтовых отправлений и печатных средств массовой информации" следует руководствоваться следующим:</w:t>
      </w:r>
    </w:p>
    <w:p w:rsidR="00B72E3C" w:rsidRDefault="00B72E3C">
      <w:pPr>
        <w:pStyle w:val="ConsPlusNormal"/>
        <w:spacing w:before="220"/>
        <w:ind w:firstLine="540"/>
        <w:jc w:val="both"/>
      </w:pPr>
      <w:r>
        <w:t xml:space="preserve">по строке с </w:t>
      </w:r>
      <w:hyperlink w:anchor="P348">
        <w:r>
          <w:rPr>
            <w:color w:val="0000FF"/>
          </w:rPr>
          <w:t>039</w:t>
        </w:r>
      </w:hyperlink>
      <w:r>
        <w:t xml:space="preserve"> по </w:t>
      </w:r>
      <w:hyperlink w:anchor="P357">
        <w:r>
          <w:rPr>
            <w:color w:val="0000FF"/>
          </w:rPr>
          <w:t>041</w:t>
        </w:r>
      </w:hyperlink>
      <w:r>
        <w:t xml:space="preserve"> отражаются данные о количестве автомобильных транспортных средств, используемых для перевозки почтовых отправлений и печатных средств массовой информации, и находящихся на балансе юридических лиц, имеющих лицензию на деятельность в области связи по оказанию услуг почтовой связи общего пользования.</w:t>
      </w:r>
    </w:p>
    <w:p w:rsidR="00B72E3C" w:rsidRDefault="00B72E3C">
      <w:pPr>
        <w:pStyle w:val="ConsPlusNormal"/>
        <w:spacing w:before="220"/>
        <w:ind w:firstLine="540"/>
        <w:jc w:val="both"/>
      </w:pPr>
      <w:r>
        <w:t xml:space="preserve">6. При заполнении таблицы 4 раздела IV "Численность работников" по строкам с </w:t>
      </w:r>
      <w:hyperlink w:anchor="P372">
        <w:r>
          <w:rPr>
            <w:color w:val="0000FF"/>
          </w:rPr>
          <w:t>042</w:t>
        </w:r>
      </w:hyperlink>
      <w:r>
        <w:t xml:space="preserve"> по </w:t>
      </w:r>
      <w:hyperlink w:anchor="P393">
        <w:r>
          <w:rPr>
            <w:color w:val="0000FF"/>
          </w:rPr>
          <w:t>047</w:t>
        </w:r>
      </w:hyperlink>
      <w:r>
        <w:t xml:space="preserve"> </w:t>
      </w:r>
      <w:r>
        <w:lastRenderedPageBreak/>
        <w:t xml:space="preserve">раздела заполняются данные на основании личных листков по учету кадров. Почтальоны, работающие неполный рабочий день, учитываются как целые единицы. Порядок отражения данных о списочной численности изложен в </w:t>
      </w:r>
      <w:hyperlink r:id="rId6">
        <w:r>
          <w:rPr>
            <w:color w:val="0000FF"/>
          </w:rPr>
          <w:t>пунктах 3</w:t>
        </w:r>
      </w:hyperlink>
      <w:r>
        <w:t xml:space="preserve"> - </w:t>
      </w:r>
      <w:hyperlink r:id="rId7">
        <w:r>
          <w:rPr>
            <w:color w:val="0000FF"/>
          </w:rPr>
          <w:t>12</w:t>
        </w:r>
      </w:hyperlink>
      <w:r>
        <w:t xml:space="preserve"> Указаний по заполнению в формах государственных статистических наблюдений статистических показателей по труду, утвержденных постановлением Национального статистического комитета Республики Беларусь от 20 января 2020 г. N 1.</w:t>
      </w:r>
    </w:p>
    <w:p w:rsidR="00B72E3C" w:rsidRDefault="00B72E3C">
      <w:pPr>
        <w:pStyle w:val="ConsPlusNormal"/>
        <w:spacing w:before="220"/>
        <w:ind w:firstLine="540"/>
        <w:jc w:val="both"/>
      </w:pPr>
      <w:r>
        <w:t xml:space="preserve">7. При заполнении </w:t>
      </w:r>
      <w:hyperlink w:anchor="P403">
        <w:r>
          <w:rPr>
            <w:color w:val="0000FF"/>
          </w:rPr>
          <w:t>таблицы 5 раздела V</w:t>
        </w:r>
      </w:hyperlink>
      <w:r>
        <w:t xml:space="preserve"> "Сохранность почтовых отправлений":</w:t>
      </w:r>
    </w:p>
    <w:p w:rsidR="00B72E3C" w:rsidRDefault="00B72E3C">
      <w:pPr>
        <w:pStyle w:val="ConsPlusNormal"/>
        <w:spacing w:before="220"/>
        <w:ind w:firstLine="540"/>
        <w:jc w:val="both"/>
      </w:pPr>
      <w:proofErr w:type="gramStart"/>
      <w:r>
        <w:t xml:space="preserve">7.1. по </w:t>
      </w:r>
      <w:hyperlink w:anchor="P417">
        <w:r>
          <w:rPr>
            <w:color w:val="0000FF"/>
          </w:rPr>
          <w:t>строкам 048</w:t>
        </w:r>
      </w:hyperlink>
      <w:r>
        <w:t xml:space="preserve">, </w:t>
      </w:r>
      <w:hyperlink w:anchor="P421">
        <w:r>
          <w:rPr>
            <w:color w:val="0000FF"/>
          </w:rPr>
          <w:t>049</w:t>
        </w:r>
      </w:hyperlink>
      <w:r>
        <w:t xml:space="preserve"> отражаются данные о количестве и сумме выявленных утрат и хищений, произошедших у юридических лиц, имеющих лицензию на деятельность в области связи по оказанию услуг почтовой связи общего пользования, при перевозке, а также в результате грабежей, краж, разбоев, в связи с пожарами и прочими стихийными бедствиями при пересылке (доставке) следующих почтовых отправлений: заказных отправлений письменной корреспонденции</w:t>
      </w:r>
      <w:proofErr w:type="gramEnd"/>
      <w:r>
        <w:t xml:space="preserve">; </w:t>
      </w:r>
      <w:proofErr w:type="gramStart"/>
      <w:r>
        <w:t>заказных уведомлений о получении; отправлений письменной корреспонденции с объявленной ценностью; посылок (с объявленной ценностью и без объявленной ценности); внутренних и международных отправлений ускоренной почты; отслеживаемых отправлений.</w:t>
      </w:r>
      <w:proofErr w:type="gramEnd"/>
    </w:p>
    <w:p w:rsidR="00B72E3C" w:rsidRDefault="00B72E3C">
      <w:pPr>
        <w:pStyle w:val="ConsPlusNormal"/>
        <w:spacing w:before="220"/>
        <w:ind w:firstLine="540"/>
        <w:jc w:val="both"/>
      </w:pPr>
      <w:r>
        <w:t>В случае утраты и хищения закрытой почтовой вещи (мешка и прочего) должно быть учтено количество почтовых отправлений, находившихся в закрытой почтовой вещи;</w:t>
      </w:r>
    </w:p>
    <w:p w:rsidR="00B72E3C" w:rsidRDefault="00B72E3C">
      <w:pPr>
        <w:pStyle w:val="ConsPlusNormal"/>
        <w:spacing w:before="220"/>
        <w:ind w:firstLine="540"/>
        <w:jc w:val="both"/>
      </w:pPr>
      <w:r>
        <w:t xml:space="preserve">7.2. по </w:t>
      </w:r>
      <w:hyperlink w:anchor="P429">
        <w:r>
          <w:rPr>
            <w:color w:val="0000FF"/>
          </w:rPr>
          <w:t>строкам 050</w:t>
        </w:r>
      </w:hyperlink>
      <w:r>
        <w:t xml:space="preserve">, </w:t>
      </w:r>
      <w:hyperlink w:anchor="P433">
        <w:r>
          <w:rPr>
            <w:color w:val="0000FF"/>
          </w:rPr>
          <w:t>051</w:t>
        </w:r>
      </w:hyperlink>
      <w:r>
        <w:t xml:space="preserve"> отражаются данные о количестве и сумме утрат и хищений почтовых отправлений, возникших по вине работников юридических лиц, имеющих лицензию на деятельность в области связи по оказанию услуг почтовой связи общего пользования;</w:t>
      </w:r>
    </w:p>
    <w:p w:rsidR="00B72E3C" w:rsidRDefault="00B72E3C">
      <w:pPr>
        <w:pStyle w:val="ConsPlusNormal"/>
        <w:spacing w:before="220"/>
        <w:ind w:firstLine="540"/>
        <w:jc w:val="both"/>
      </w:pPr>
      <w:r>
        <w:t xml:space="preserve">7.3. по </w:t>
      </w:r>
      <w:hyperlink w:anchor="P437">
        <w:r>
          <w:rPr>
            <w:color w:val="0000FF"/>
          </w:rPr>
          <w:t>строке 052</w:t>
        </w:r>
      </w:hyperlink>
      <w:r>
        <w:t xml:space="preserve"> отражаются данные о количестве недостач и хищений части вложения почтовых отправлений, по </w:t>
      </w:r>
      <w:hyperlink w:anchor="P441">
        <w:r>
          <w:rPr>
            <w:color w:val="0000FF"/>
          </w:rPr>
          <w:t>строке 053</w:t>
        </w:r>
      </w:hyperlink>
      <w:r>
        <w:t xml:space="preserve"> - данные о количестве недостач и хищений части вложения почтовых отправлений, возникших по вине работников юридических лиц, имеющих лицензию на деятельность в области связи по оказанию услуг почтовой связи общего пользования;</w:t>
      </w:r>
    </w:p>
    <w:p w:rsidR="00B72E3C" w:rsidRDefault="00B72E3C">
      <w:pPr>
        <w:pStyle w:val="ConsPlusNormal"/>
        <w:spacing w:before="220"/>
        <w:ind w:firstLine="540"/>
        <w:jc w:val="both"/>
      </w:pPr>
      <w:proofErr w:type="gramStart"/>
      <w:r>
        <w:t xml:space="preserve">7.4. по </w:t>
      </w:r>
      <w:hyperlink w:anchor="P445">
        <w:r>
          <w:rPr>
            <w:color w:val="0000FF"/>
          </w:rPr>
          <w:t>строке 054</w:t>
        </w:r>
      </w:hyperlink>
      <w:r>
        <w:t xml:space="preserve"> отражаются данные о сумме, выплаченной отправителям (адресатам) за недостающую, похищенную часть вложения почтовых отправлений, по </w:t>
      </w:r>
      <w:hyperlink w:anchor="P449">
        <w:r>
          <w:rPr>
            <w:color w:val="0000FF"/>
          </w:rPr>
          <w:t>строке 055</w:t>
        </w:r>
      </w:hyperlink>
      <w:r>
        <w:t xml:space="preserve"> - данные о сумме, выплаченной отправителям (адресатам) за недостающую, похищенную часть вложения почтовых отправлений по вине работников юридических лиц, имеющих лицензию на деятельность в области связи по оказанию услуг почтовой связи общего пользования;</w:t>
      </w:r>
      <w:proofErr w:type="gramEnd"/>
    </w:p>
    <w:p w:rsidR="00B72E3C" w:rsidRDefault="00B72E3C">
      <w:pPr>
        <w:pStyle w:val="ConsPlusNormal"/>
        <w:spacing w:before="220"/>
        <w:ind w:firstLine="540"/>
        <w:jc w:val="both"/>
      </w:pPr>
      <w:r>
        <w:t xml:space="preserve">7.5. Количество и сумма утраченных и похищенных почтовых отправлений, недостающих и похищенных частей вложений почтовых отправлений в показателях по строкам с </w:t>
      </w:r>
      <w:hyperlink w:anchor="P417">
        <w:r>
          <w:rPr>
            <w:color w:val="0000FF"/>
          </w:rPr>
          <w:t>048</w:t>
        </w:r>
      </w:hyperlink>
      <w:r>
        <w:t xml:space="preserve"> по </w:t>
      </w:r>
      <w:hyperlink w:anchor="P449">
        <w:r>
          <w:rPr>
            <w:color w:val="0000FF"/>
          </w:rPr>
          <w:t>055</w:t>
        </w:r>
      </w:hyperlink>
      <w:r>
        <w:t xml:space="preserve"> отражаются в размерах, установленных при их выявлении, независимо от того, найдено ли утраченное (похищенное) почтовое отправление, недостающая (похищенная) часть вложения почтового отправления и закончено ли расследование.</w:t>
      </w:r>
    </w:p>
    <w:p w:rsidR="00B72E3C" w:rsidRDefault="00B72E3C">
      <w:pPr>
        <w:pStyle w:val="ConsPlusNormal"/>
        <w:spacing w:before="220"/>
        <w:ind w:firstLine="540"/>
        <w:jc w:val="both"/>
      </w:pPr>
      <w:r>
        <w:t xml:space="preserve">8. Данные по строкам с </w:t>
      </w:r>
      <w:hyperlink w:anchor="P470">
        <w:r>
          <w:rPr>
            <w:color w:val="0000FF"/>
          </w:rPr>
          <w:t>056</w:t>
        </w:r>
      </w:hyperlink>
      <w:r>
        <w:t xml:space="preserve"> по </w:t>
      </w:r>
      <w:hyperlink w:anchor="P486">
        <w:r>
          <w:rPr>
            <w:color w:val="0000FF"/>
          </w:rPr>
          <w:t>059 таблицы 6 раздела VI</w:t>
        </w:r>
      </w:hyperlink>
      <w:r>
        <w:t xml:space="preserve"> "Выполнение сроков пересылки почтовых отправлений" заполняются на основании </w:t>
      </w:r>
      <w:proofErr w:type="gramStart"/>
      <w:r>
        <w:t>результатов проверок выполнения сроков пересылки почтовых</w:t>
      </w:r>
      <w:proofErr w:type="gramEnd"/>
      <w:r>
        <w:t xml:space="preserve"> отправлений, проводимых ежеквартально. Методику </w:t>
      </w:r>
      <w:proofErr w:type="gramStart"/>
      <w:r>
        <w:t>проведения проверок сроков пересылки почтовых отправлений</w:t>
      </w:r>
      <w:proofErr w:type="gramEnd"/>
      <w:r>
        <w:t xml:space="preserve"> определяют юридические лица, имеющие лицензию на деятельность в области связи по оказанию услуг почтовой связи общего пользования. </w:t>
      </w:r>
      <w:proofErr w:type="gramStart"/>
      <w:r>
        <w:t xml:space="preserve">Согласно </w:t>
      </w:r>
      <w:hyperlink r:id="rId8">
        <w:r>
          <w:rPr>
            <w:color w:val="0000FF"/>
          </w:rPr>
          <w:t>пункту 131-4</w:t>
        </w:r>
      </w:hyperlink>
      <w:r>
        <w:t xml:space="preserve"> Правил оказания услуг почтовой связи общего пользования, утвержденных постановлением Совета Министров Республики Беларусь от 7 сентября 2004 г. N 1111, и </w:t>
      </w:r>
      <w:hyperlink r:id="rId9">
        <w:r>
          <w:rPr>
            <w:color w:val="0000FF"/>
          </w:rPr>
          <w:t>пункту 1</w:t>
        </w:r>
      </w:hyperlink>
      <w:r>
        <w:t xml:space="preserve"> постановления Министерства связи и информатизации Республики Беларусь от 28 января 2009 г. N 3 "О сроках пересылки и доставки почтовых отправлений, за исключением универсальных услуг почтовой связи, и признании утратившим силу постановления Министерства связи</w:t>
      </w:r>
      <w:proofErr w:type="gramEnd"/>
      <w:r>
        <w:t xml:space="preserve"> и информатизации Республики Беларусь от 14 июля 2006 г. N 22" сроки пересылки должны выдерживаться для 95 процентов пересылаемых почтовых отправлений.</w:t>
      </w:r>
    </w:p>
    <w:p w:rsidR="00B72E3C" w:rsidRDefault="00B72E3C">
      <w:pPr>
        <w:pStyle w:val="ConsPlusNormal"/>
        <w:spacing w:before="220"/>
        <w:ind w:firstLine="540"/>
        <w:jc w:val="both"/>
      </w:pPr>
      <w:r>
        <w:lastRenderedPageBreak/>
        <w:t xml:space="preserve">9. При заполнении таблицы 7 раздела VII "Данные о почтовых денежных переводах" </w:t>
      </w:r>
      <w:hyperlink w:anchor="P545">
        <w:r>
          <w:rPr>
            <w:color w:val="0000FF"/>
          </w:rPr>
          <w:t>строка 068</w:t>
        </w:r>
      </w:hyperlink>
      <w:r>
        <w:t xml:space="preserve"> рассчитывается путем деления </w:t>
      </w:r>
      <w:hyperlink w:anchor="P541">
        <w:r>
          <w:rPr>
            <w:color w:val="0000FF"/>
          </w:rPr>
          <w:t>строки 067</w:t>
        </w:r>
      </w:hyperlink>
      <w:r>
        <w:t xml:space="preserve"> на </w:t>
      </w:r>
      <w:hyperlink w:anchor="P505">
        <w:r>
          <w:rPr>
            <w:color w:val="0000FF"/>
          </w:rPr>
          <w:t>060</w:t>
        </w:r>
      </w:hyperlink>
      <w:r>
        <w:t>.</w:t>
      </w:r>
    </w:p>
    <w:p w:rsidR="00B72E3C" w:rsidRDefault="00B72E3C">
      <w:pPr>
        <w:pStyle w:val="ConsPlusNormal"/>
        <w:spacing w:before="220"/>
        <w:ind w:firstLine="540"/>
        <w:jc w:val="both"/>
      </w:pPr>
      <w:r>
        <w:t xml:space="preserve">10. К ведомственной отчетности прилагается пояснительная записка, содержащая информацию, отражающую причины изменения показателей, предусмотренных в </w:t>
      </w:r>
      <w:hyperlink w:anchor="P184">
        <w:r>
          <w:rPr>
            <w:color w:val="0000FF"/>
          </w:rPr>
          <w:t>разделах I</w:t>
        </w:r>
      </w:hyperlink>
      <w:r>
        <w:t xml:space="preserve"> - </w:t>
      </w:r>
      <w:hyperlink w:anchor="P492">
        <w:r>
          <w:rPr>
            <w:color w:val="0000FF"/>
          </w:rPr>
          <w:t>VII</w:t>
        </w:r>
      </w:hyperlink>
      <w:r>
        <w:t>.</w:t>
      </w:r>
    </w:p>
    <w:p w:rsidR="00B72E3C" w:rsidRDefault="00B72E3C">
      <w:pPr>
        <w:pStyle w:val="ConsPlusNormal"/>
      </w:pPr>
    </w:p>
    <w:p w:rsidR="00B72E3C" w:rsidRDefault="00B72E3C">
      <w:pPr>
        <w:pStyle w:val="ConsPlusNormal"/>
      </w:pPr>
    </w:p>
    <w:p w:rsidR="00B72E3C" w:rsidRDefault="00B72E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0D6B" w:rsidRDefault="00B72E3C"/>
    <w:sectPr w:rsidR="005C0D6B" w:rsidSect="00570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3C"/>
    <w:rsid w:val="00B57E4A"/>
    <w:rsid w:val="00B72E3C"/>
    <w:rsid w:val="00C3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E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72E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72E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72E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72E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72E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72E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72E3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E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72E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72E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72E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72E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72E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72E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72E3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674277675D6C7B4A0525B2CB68C18C51E2F1658582156E49486F03C78425835B494E649AA17282174FFC2BE894000CDA0C60BAFCA528B25690DD3B45n6G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674277675D6C7B4A0525B2CB68C18C51E2F165858216634B436903C78425835B494E649AA17282174FFC2FE893000CDA0C60BAFCA528B25690DD3B45n6G4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674277675D6C7B4A0525B2CB68C18C51E2F165858216634B436903C78425835B494E649AA17282174FFC2EEB97000CDA0C60BAFCA528B25690DD3B45n6G4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A674277675D6C7B4A0525B2CB68C18C51E2F165858215654E4A6B03C78425835B494E649AA17282174FFC28E892000CDA0C60BAFCA528B25690DD3B45n6G4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674277675D6C7B4A0525B2CB68C18C51E2F16585881F6E4C4F625ECD8C7C8F594E413B8DA63B8E164FFC2EEC9D5F09CF1D38B6FDBB36BB418CDF39n4G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Грицук Ольга Петровна</dc:creator>
  <cp:lastModifiedBy>Грицук Ольга Петровна</cp:lastModifiedBy>
  <cp:revision>1</cp:revision>
  <dcterms:created xsi:type="dcterms:W3CDTF">2025-09-10T12:06:00Z</dcterms:created>
  <dcterms:modified xsi:type="dcterms:W3CDTF">2025-09-10T12:11:00Z</dcterms:modified>
</cp:coreProperties>
</file>