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C02" w:rsidRPr="00524C02" w:rsidRDefault="00524C02" w:rsidP="00B467BB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Fonts w:ascii="Arial" w:hAnsi="Arial" w:cs="Arial"/>
          <w:b/>
          <w:bCs/>
          <w:color w:val="242424"/>
          <w:sz w:val="33"/>
          <w:szCs w:val="33"/>
          <w:lang w:val="ru-RU"/>
        </w:rPr>
      </w:pPr>
      <w:bookmarkStart w:id="0" w:name="_GoBack"/>
      <w:bookmarkEnd w:id="0"/>
      <w:r w:rsidRPr="00524C02">
        <w:rPr>
          <w:rFonts w:ascii="Arial" w:hAnsi="Arial" w:cs="Arial"/>
          <w:b/>
          <w:bCs/>
          <w:color w:val="242424"/>
          <w:sz w:val="33"/>
          <w:szCs w:val="33"/>
          <w:lang w:val="ru-RU"/>
        </w:rPr>
        <w:t>ПОЛОЖЕНИЕ</w:t>
      </w:r>
    </w:p>
    <w:p w:rsidR="00D059D8" w:rsidRDefault="00524C02" w:rsidP="00524C02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</w:pP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  <w:t>О ПОРЯДКЕ ФОРМИ</w:t>
      </w:r>
      <w:r w:rsidR="00D059D8"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  <w:t>РОВАНИЯ И ИСПОЛЬЗОВАНИЯ СРЕДСТВ Р</w:t>
      </w: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  <w:t>ЕСПУБЛИКАНСКОГО</w:t>
      </w: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</w:rPr>
        <w:t> </w:t>
      </w: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  <w:t>ФОНДА</w:t>
      </w: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</w:rPr>
        <w:t> </w:t>
      </w: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  <w:t>УНИВЕРСАЛЬНОГО</w:t>
      </w:r>
    </w:p>
    <w:p w:rsidR="00524C02" w:rsidRDefault="00524C02" w:rsidP="00524C02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</w:pP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  <w:t>ОБСЛУЖИВАНИЯ</w:t>
      </w: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</w:rPr>
        <w:t> </w:t>
      </w:r>
      <w:r w:rsidRPr="00524C02">
        <w:rPr>
          <w:rFonts w:ascii="Arial" w:eastAsia="Times New Roman" w:hAnsi="Arial" w:cs="Arial"/>
          <w:b/>
          <w:bCs/>
          <w:color w:val="242424"/>
          <w:sz w:val="33"/>
          <w:szCs w:val="33"/>
          <w:lang w:val="ru-RU"/>
        </w:rPr>
        <w:t>ЦИФРОВОГО РАЗВИТИЯ И СВЯЗИ</w:t>
      </w:r>
    </w:p>
    <w:p w:rsidR="00364EEC" w:rsidRDefault="00364EEC" w:rsidP="0050196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</w:p>
    <w:p w:rsidR="00501960" w:rsidRPr="00501960" w:rsidRDefault="00364EEC" w:rsidP="0050196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>
        <w:rPr>
          <w:color w:val="242424"/>
          <w:sz w:val="30"/>
          <w:szCs w:val="30"/>
          <w:lang w:val="ru-RU"/>
        </w:rPr>
        <w:t>1.</w:t>
      </w:r>
      <w:r w:rsidR="00501960" w:rsidRPr="00501960">
        <w:rPr>
          <w:color w:val="242424"/>
          <w:sz w:val="30"/>
          <w:szCs w:val="30"/>
          <w:lang w:val="ru-RU"/>
        </w:rPr>
        <w:t xml:space="preserve"> Доходы республиканского фонда универсального обслуживания цифрового развития и связи (далее - фонд) формируются за счет отчислений операторов электросвязи &lt;*&gt; в размере 1,5 процента доходов от оказания услуг электросвязи &lt;**&gt; и пеней, уплачиваемых операторами электросвязи в случае неуплаты, неполной уплаты в установленный срок отчислений в фонд.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--------------------------------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&lt;*&gt; Термин "оператор электросвязи" используется в значении, определенном в Законе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 xml:space="preserve">Республики Беларусь от 19 июля 2005 г. 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N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 xml:space="preserve"> 45-З "Об электросвязи".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&lt;**&gt; Под доходами от оказания услуг электросвязи понимаются доходы, начисленные за весь объем оказанных услуг электросвязи пользователям по действующим тарифам за отчетный период (квартал).</w:t>
      </w:r>
    </w:p>
    <w:p w:rsidR="00501960" w:rsidRPr="00501960" w:rsidRDefault="00501960" w:rsidP="00364EEC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2. Операторы электросвязи осуществляют отчисления в фонд ежеквартально не позднее последнего рабочего дня месяца, следующего за отчетным кварталом.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 случае неуплаты, неполной уплаты в установленный срок отчислений в фонд операторы электросвязи уплачивают пени.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Пени начисляются за каждый календарный день просрочки, включая день уплаты (взыскания), в течение всего срока неосуществления отчислений в фонд начиная со дня, следующего за установленным днем их уплаты.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Пени за каждый день просрочки определяются в процентах от неуплаченных сумм отчислений в фонд с учетом процентной ставки, равной 1/360 ставки рефинансирования Национального банка, действовавшей в соответствующие периоды неосуществления отчислений в фонд.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Пени уплачиваются (взыскиваются) одновременно или после уплаты (взыскания) причитающихся сумм отчислений в фонд.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Взыскание неуплаченных (не полностью уплаченных) отчислений в фонд и начисленных пеней осуществляется Министерством связи и информатизации в судебном порядке.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3. Распорядителями средств фонда являются: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lastRenderedPageBreak/>
        <w:t>Министерство связи и информатизации;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государственные органы и организации, подчиненные (подотчетные) Президенту Республики Беларусь или Совету Министров Республики Беларусь, структурные подразделения государственных органов с правами юридического лица, территориальные органы государственных органов, иные организации, инициирующие реализацию мероприятий в сфере цифрового развития, финансирование которых планируется за счет средств республиканского и (или) местных бюджетов, и являющиеся распорядителями средств республиканского и (или) местных бюджетов, в том числе государственных целевых бюджетных фондов, а также средств бюджетов государственных внебюджетных фондов;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государственные органы, являющиеся заказчиками государственных программ в сфере цифрового развития (их подпрограмм).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4. Министерство связи и информатизации: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осуществляет планирование доходов фонда, контроль за правильностью исчисления, полнотой и своевременностью уплаты операторами электросвязи отчислений в фонд, а также принимает решение о возврате излишне уплаченных в него сумм;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осуществляет сбор информации от операторов электросвязи по форме ведомственной отчетности об отчислениях в фонд;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представляет сводные прогнозные расчеты по доходам фонда, в том числе источникам формирования, и расходам фонда, в том числе направлениям использования и распорядителям его средств, в Министерство финансов;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осуществляет поквартальное распределение доходов и расходов фонда;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вносит в Министерство финансов в процессе исполнения республиканского бюджета предложения о перераспределении средств фонда по распорядителям его средств, а также об уточнении доходов и расходов фонда на текущий финансовый год, в том числе с учетом направления на финансирование его расходов остатков средств фонда, образовавшихся на 1 января текущего финансового года;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выполняет иные функции, возложенные на распорядителей средств фонда в соответствии с Бюджетным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кодексом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Республики Беларусь.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5. Распорядители средств фонда, указанные в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абзацах третьем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и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четвертом пункта 3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настоящего Положения: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разрабатывают и направляют расчет необходимых ассигнований из фонда в очередном финансовом году в Министерство связи и информатизации для подготовки проекта республиканского бюджета на очередной финансовый год;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lastRenderedPageBreak/>
        <w:t>представляют согласованные с Министерством связи и информатизации прогнозные расчеты по расходам фонда в Министерство финансов;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утверждают бюджетные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сметы, в том числе подчиненных им организаций, определенных исполнителями мероприятий государственных программ в сфере цифрового развития (их подпрограмм);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осуществляют контроль за использованием подчиненными организациями средств фонда, своевременным возвратом излишне полученных ими средств фонда;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составляют и представляют в Министерство финансов бухгалтерскую отчетность в составе и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порядке, определяемых Министерством финансов.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6. Средства фонда имеют целевое назначение и используются на финансирование: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6.1. капитальных вложений, связанных с развитием инфраструктуры сетей электросвязи, используемых для оказания услуг электросвязи общего пользования, предоставление которых государство гарантирует всем пользователям услуг электросвязи на территории Республики Беларусь по доступным тарифам (далее - универсальные услуги), и направляемых на новое строительство, реконструкцию, расширение и техническое переоснащение объектов и линий электросвязи (включая разработку проектной документации), а также на приобретение оборудования, не входящего в сметы на строительство;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6.2. государственных программ в сфере цифрового развития (их подпрограмм), в рамках которых осуществляются: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научно-исследовательские, опытно-конструкторские и опытно-технологические работы;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капитальные вложения в основные фонды;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приобретение нематериальных активов.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При этом средства фонда не могут использоваться на финансирование приобретения имущественных прав по лицензионным договорам, если такое приобретение не связано с созданием (модернизацией, доработкой) государственной цифровой платформы либо государственной информационной системы (ресурса) в рамках мероприятия в сфере цифрового развития;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 xml:space="preserve">6.3. работ (услуг) республиканского унитарного предприятия "Центр цифрового развития", в том числе в случае определения его офисом </w:t>
      </w:r>
      <w:proofErr w:type="spellStart"/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цифровизации</w:t>
      </w:r>
      <w:proofErr w:type="spellEnd"/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, по разработке технических паспортов мероприятий в сфере цифрового развития, финансирование которых планируется за счет средств республиканского и (или) местных бюджетов;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lastRenderedPageBreak/>
        <w:t>6.4. расходов республиканского унитарного предприятия "Центр цифрового развития" и Центра перспективных исследований в сфере цифрового развития открытого акционерного общества "</w:t>
      </w:r>
      <w:proofErr w:type="spellStart"/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Гипросвязь</w:t>
      </w:r>
      <w:proofErr w:type="spellEnd"/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", связанных с осуществлением функций, выполняемых ими в соответствии с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подпунктом 6.2 пункта 6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и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пунктом 7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 xml:space="preserve">Указа Президента Республики Беларусь от 7 апреля 2022 г. 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N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 xml:space="preserve"> 136 "Об органе государственного управления в сфере цифрового развития и вопросах информатизации". Порядок финансирования расходов определяется Министерством связи и информатизации по согласованию с Министерством финансов;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i/>
          <w:iCs/>
          <w:color w:val="242424"/>
          <w:sz w:val="30"/>
          <w:szCs w:val="30"/>
          <w:lang w:val="ru-RU"/>
        </w:rPr>
        <w:t>6.5. для служебного пользования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7. Получателями средств фонда при их использовании в соответствии с направлениями, указанными: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подпункте 6.1 пункта 6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настоящего Положения, являются операторы электросвязи (их структурные подразделения (филиалы), которым предоставлено право (на которые возложены функции) на оказание универсальных услуг;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подпункте 6.2 пункта 6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настоящего Положения, являются заказчики государственных программ в сфере цифрового развития (их подпрограмм), ответственные за выполнение задач и реализацию мероприятий этих программ (подпрограмм), и (или) подчиненные им организации, определенные исполнителями мероприятий таких программ (подпрограмм);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 подпункте 6.3 пункта 6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настоящего Положения, являются государственные органы и организации, подчиненные (подотчетные) Президенту Республики Беларусь или Совету Министров Республики Беларусь, структурные подразделения государственных органов с правами юридического лица, территориальные органы государственных органов, иные организации, инициирующие реализацию мероприятий в сфере цифрового развития, финансирование которых планируется за счет средств республиканского и (или) местных бюджетов, и являющиеся распорядителями средств республиканского и (или) местных бюджетов, в том числе государственных целевых бюджетных фондов, а также средств бюджетов государственных внебюджетных фондов;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в подпунктах 6.4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и 6.5 пункта 6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настоящего Положения, является Министерство связи и информатизации.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8. Право получателей средств фонда на расходование его средств, предусмотренных фондом в текущем финансовом году, прекращается по окончании такого финансового года.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lastRenderedPageBreak/>
        <w:t>Остатки средств фонда на конец финансового года направляются на расходы фонда в следующем финансовом году в порядке, определенном Советом Министров Республики Беларусь.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Министерство финансов в процессе исполнения республиканского бюджета имеет право вносить изменения в расходы, дефицит (профицит) и источники финансирования дефицита (направления использования профицита) республиканского бюджета в связи с направлением остатков средств фонда, образовавшихся на 1 января соответствующего финансового года, на расходы фонда в соответствии с частью второй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  <w:t>настоящего пункта.</w:t>
      </w:r>
    </w:p>
    <w:p w:rsidR="00501960" w:rsidRPr="00501960" w:rsidRDefault="00501960" w:rsidP="00501960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01960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</w:p>
    <w:p w:rsidR="00524C02" w:rsidRPr="00524C02" w:rsidRDefault="00524C02" w:rsidP="0050196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val="ru-RU"/>
        </w:rPr>
      </w:pPr>
      <w:r w:rsidRPr="00524C02">
        <w:rPr>
          <w:rFonts w:ascii="Times New Roman" w:eastAsia="Times New Roman" w:hAnsi="Times New Roman" w:cs="Times New Roman"/>
          <w:color w:val="242424"/>
          <w:sz w:val="30"/>
          <w:szCs w:val="30"/>
        </w:rPr>
        <w:t> </w:t>
      </w:r>
    </w:p>
    <w:p w:rsidR="00524C02" w:rsidRDefault="00524C02">
      <w:pPr>
        <w:rPr>
          <w:lang w:val="ru-RU"/>
        </w:rPr>
      </w:pPr>
    </w:p>
    <w:p w:rsidR="00524C02" w:rsidRPr="00C54D62" w:rsidRDefault="00524C02">
      <w:pPr>
        <w:rPr>
          <w:lang w:val="ru-RU"/>
        </w:rPr>
      </w:pPr>
    </w:p>
    <w:sectPr w:rsidR="00524C02" w:rsidRPr="00C54D62" w:rsidSect="00FE2712">
      <w:pgSz w:w="12240" w:h="15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62"/>
    <w:rsid w:val="002370D7"/>
    <w:rsid w:val="00364EEC"/>
    <w:rsid w:val="00445221"/>
    <w:rsid w:val="00493740"/>
    <w:rsid w:val="00501960"/>
    <w:rsid w:val="00524C02"/>
    <w:rsid w:val="00757CB1"/>
    <w:rsid w:val="00A30292"/>
    <w:rsid w:val="00B467BB"/>
    <w:rsid w:val="00B54252"/>
    <w:rsid w:val="00BA01BE"/>
    <w:rsid w:val="00C54D62"/>
    <w:rsid w:val="00CA5689"/>
    <w:rsid w:val="00D059D8"/>
    <w:rsid w:val="00D25D9B"/>
    <w:rsid w:val="00D84F07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36982-85C4-4D27-A012-B2946236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nonformat">
    <w:name w:val="p-consnonformat"/>
    <w:basedOn w:val="a"/>
    <w:rsid w:val="00C5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C54D62"/>
  </w:style>
  <w:style w:type="character" w:customStyle="1" w:styleId="colorff0000">
    <w:name w:val="color__ff0000"/>
    <w:basedOn w:val="a0"/>
    <w:rsid w:val="00C54D62"/>
  </w:style>
  <w:style w:type="paragraph" w:customStyle="1" w:styleId="p-normal">
    <w:name w:val="p-normal"/>
    <w:basedOn w:val="a"/>
    <w:rsid w:val="00C5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C54D62"/>
  </w:style>
  <w:style w:type="character" w:customStyle="1" w:styleId="fake-non-breaking-space">
    <w:name w:val="fake-non-breaking-space"/>
    <w:basedOn w:val="a0"/>
    <w:rsid w:val="00C54D62"/>
  </w:style>
  <w:style w:type="character" w:customStyle="1" w:styleId="word-wrapper">
    <w:name w:val="word-wrapper"/>
    <w:basedOn w:val="a0"/>
    <w:rsid w:val="00C54D62"/>
  </w:style>
  <w:style w:type="character" w:customStyle="1" w:styleId="color0000ff">
    <w:name w:val="color__0000ff"/>
    <w:basedOn w:val="a0"/>
    <w:rsid w:val="00C54D62"/>
  </w:style>
  <w:style w:type="character" w:customStyle="1" w:styleId="colorff00ff">
    <w:name w:val="color__ff00ff"/>
    <w:basedOn w:val="a0"/>
    <w:rsid w:val="00C54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47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23918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957784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409755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33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1912956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920501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16627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51313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077692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4225730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86640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803357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9288118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400047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1481149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498513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934044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017591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2382205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5705079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180248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43305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3944235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403945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7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14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940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20738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67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72098363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6766171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3964420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179070939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  <w:div w:id="9993895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single" w:sz="18" w:space="26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92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581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556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373283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645066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78461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21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1134275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527815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8324504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4515234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0282425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8948851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574047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227054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8027463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2142685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31838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143803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322758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686976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743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8408935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426683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360767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9083545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694427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60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3110496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1864915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4593808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522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666935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191584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38452518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2090187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5871397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9274986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7440988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356580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77026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619311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6635530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146348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3269909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6729773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8044531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18429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425025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101569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32181349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436988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Юлия Андреевна</dc:creator>
  <cp:keywords/>
  <dc:description/>
  <cp:lastModifiedBy>Шелковская Наталья Олеговна</cp:lastModifiedBy>
  <cp:revision>19</cp:revision>
  <dcterms:created xsi:type="dcterms:W3CDTF">2022-08-29T13:11:00Z</dcterms:created>
  <dcterms:modified xsi:type="dcterms:W3CDTF">2023-03-28T15:35:00Z</dcterms:modified>
</cp:coreProperties>
</file>