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1260"/>
        <w:gridCol w:w="4500"/>
      </w:tblGrid>
      <w:tr w:rsidR="009639F9" w:rsidTr="009639F9">
        <w:tc>
          <w:tcPr>
            <w:tcW w:w="4140" w:type="dxa"/>
            <w:hideMark/>
          </w:tcPr>
          <w:p w:rsidR="009639F9" w:rsidRDefault="009639F9">
            <w:pPr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lang w:val="be-BY"/>
              </w:rPr>
              <w:t>ІНІСТЭРСТВА СУВЯЗІ</w:t>
            </w:r>
          </w:p>
          <w:p w:rsidR="009639F9" w:rsidRDefault="009639F9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І ІНФАРМАТЫЗАЦЫІ</w:t>
            </w:r>
          </w:p>
          <w:p w:rsidR="009639F9" w:rsidRDefault="009639F9">
            <w:pPr>
              <w:pStyle w:val="1"/>
              <w:rPr>
                <w:lang w:val="be-BY"/>
              </w:rPr>
            </w:pPr>
            <w:r>
              <w:rPr>
                <w:lang w:val="be-BY"/>
              </w:rPr>
              <w:t>РЭСПУБЛІКІ БЕЛАРУСЬ</w:t>
            </w:r>
          </w:p>
          <w:p w:rsidR="009639F9" w:rsidRDefault="009639F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(Мiнсувязi)</w:t>
            </w:r>
          </w:p>
        </w:tc>
        <w:tc>
          <w:tcPr>
            <w:tcW w:w="1260" w:type="dxa"/>
          </w:tcPr>
          <w:p w:rsidR="009639F9" w:rsidRDefault="009639F9">
            <w:pPr>
              <w:rPr>
                <w:sz w:val="30"/>
                <w:szCs w:val="30"/>
              </w:rPr>
            </w:pPr>
          </w:p>
        </w:tc>
        <w:tc>
          <w:tcPr>
            <w:tcW w:w="4500" w:type="dxa"/>
            <w:hideMark/>
          </w:tcPr>
          <w:p w:rsidR="009639F9" w:rsidRDefault="009639F9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</w:rPr>
              <w:t>МИНИСТЕРСТВО СВЯЗИ</w:t>
            </w:r>
          </w:p>
          <w:p w:rsidR="009639F9" w:rsidRDefault="00963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ИНФОРМАТИЗАЦИИ</w:t>
            </w:r>
          </w:p>
          <w:p w:rsidR="009639F9" w:rsidRDefault="009639F9">
            <w:pPr>
              <w:pStyle w:val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РЕСПУБЛИКИ БЕЛАРУСЬ</w:t>
            </w:r>
          </w:p>
          <w:p w:rsidR="009639F9" w:rsidRDefault="009639F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(Минсвязи)</w:t>
            </w:r>
          </w:p>
        </w:tc>
      </w:tr>
      <w:tr w:rsidR="009639F9" w:rsidRPr="008A0D18" w:rsidTr="009639F9">
        <w:trPr>
          <w:trHeight w:val="727"/>
        </w:trPr>
        <w:tc>
          <w:tcPr>
            <w:tcW w:w="4140" w:type="dxa"/>
            <w:hideMark/>
          </w:tcPr>
          <w:p w:rsidR="009639F9" w:rsidRDefault="009639F9">
            <w:pPr>
              <w:pStyle w:val="2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>пр-т Незалежнасц</w:t>
            </w:r>
            <w:r>
              <w:rPr>
                <w:b w:val="0"/>
                <w:bCs w:val="0"/>
                <w:sz w:val="20"/>
              </w:rPr>
              <w:t>i</w:t>
            </w:r>
            <w:r>
              <w:rPr>
                <w:b w:val="0"/>
                <w:bCs w:val="0"/>
                <w:sz w:val="20"/>
                <w:lang w:val="ru-RU"/>
              </w:rPr>
              <w:t xml:space="preserve">,10, </w:t>
            </w:r>
            <w:smartTag w:uri="urn:schemas-microsoft-com:office:smarttags" w:element="metricconverter">
              <w:smartTagPr>
                <w:attr w:name="ProductID" w:val="220050, г"/>
              </w:smartTagPr>
              <w:r>
                <w:rPr>
                  <w:b w:val="0"/>
                  <w:bCs w:val="0"/>
                  <w:sz w:val="20"/>
                  <w:lang w:val="ru-RU"/>
                </w:rPr>
                <w:t>220050, г</w:t>
              </w:r>
            </w:smartTag>
            <w:r>
              <w:rPr>
                <w:b w:val="0"/>
                <w:bCs w:val="0"/>
                <w:sz w:val="20"/>
                <w:lang w:val="ru-RU"/>
              </w:rPr>
              <w:t>.М</w:t>
            </w:r>
            <w:r>
              <w:rPr>
                <w:b w:val="0"/>
                <w:bCs w:val="0"/>
                <w:sz w:val="20"/>
              </w:rPr>
              <w:t>i</w:t>
            </w:r>
            <w:r>
              <w:rPr>
                <w:b w:val="0"/>
                <w:bCs w:val="0"/>
                <w:sz w:val="20"/>
                <w:lang w:val="ru-RU"/>
              </w:rPr>
              <w:t>нск</w:t>
            </w:r>
          </w:p>
          <w:p w:rsidR="009639F9" w:rsidRDefault="009639F9">
            <w:pPr>
              <w:ind w:right="-288"/>
            </w:pPr>
            <w:r>
              <w:t>Тэл. (8-017) 327 38 61, факс 327 21 57</w:t>
            </w:r>
          </w:p>
          <w:p w:rsidR="009639F9" w:rsidRDefault="009639F9">
            <w:pPr>
              <w:jc w:val="center"/>
              <w:rPr>
                <w:sz w:val="30"/>
                <w:szCs w:val="30"/>
                <w:lang w:val="fr-FR"/>
              </w:rPr>
            </w:pPr>
            <w:r>
              <w:rPr>
                <w:lang w:val="fr-FR"/>
              </w:rPr>
              <w:t>E-mail: mpt@mpt.gov.by</w:t>
            </w:r>
          </w:p>
        </w:tc>
        <w:tc>
          <w:tcPr>
            <w:tcW w:w="1260" w:type="dxa"/>
          </w:tcPr>
          <w:p w:rsidR="009639F9" w:rsidRDefault="009639F9">
            <w:pPr>
              <w:rPr>
                <w:sz w:val="30"/>
                <w:szCs w:val="30"/>
                <w:lang w:val="fr-FR"/>
              </w:rPr>
            </w:pPr>
          </w:p>
        </w:tc>
        <w:tc>
          <w:tcPr>
            <w:tcW w:w="4500" w:type="dxa"/>
            <w:hideMark/>
          </w:tcPr>
          <w:p w:rsidR="009639F9" w:rsidRDefault="009639F9">
            <w:pPr>
              <w:pStyle w:val="2"/>
              <w:rPr>
                <w:b w:val="0"/>
                <w:bCs w:val="0"/>
                <w:sz w:val="20"/>
                <w:lang w:val="ru-RU"/>
              </w:rPr>
            </w:pPr>
            <w:r>
              <w:rPr>
                <w:b w:val="0"/>
                <w:bCs w:val="0"/>
                <w:sz w:val="20"/>
                <w:lang w:val="ru-RU"/>
              </w:rPr>
              <w:t xml:space="preserve">пр-т Независимости, 10, </w:t>
            </w:r>
            <w:smartTag w:uri="urn:schemas-microsoft-com:office:smarttags" w:element="metricconverter">
              <w:smartTagPr>
                <w:attr w:name="ProductID" w:val="220050, г"/>
              </w:smartTagPr>
              <w:r>
                <w:rPr>
                  <w:b w:val="0"/>
                  <w:bCs w:val="0"/>
                  <w:sz w:val="20"/>
                  <w:lang w:val="ru-RU"/>
                </w:rPr>
                <w:t>220050, г</w:t>
              </w:r>
            </w:smartTag>
            <w:r>
              <w:rPr>
                <w:b w:val="0"/>
                <w:bCs w:val="0"/>
                <w:sz w:val="20"/>
                <w:lang w:val="ru-RU"/>
              </w:rPr>
              <w:t>.Минск</w:t>
            </w:r>
          </w:p>
          <w:p w:rsidR="009639F9" w:rsidRDefault="009639F9">
            <w:pPr>
              <w:jc w:val="center"/>
            </w:pPr>
            <w:r>
              <w:t>Тел. (8-017) 327 38 61, факс 327 21 57</w:t>
            </w:r>
          </w:p>
          <w:p w:rsidR="009639F9" w:rsidRDefault="009639F9">
            <w:pPr>
              <w:jc w:val="center"/>
              <w:rPr>
                <w:sz w:val="20"/>
                <w:lang w:val="fr-FR"/>
              </w:rPr>
            </w:pPr>
            <w:r>
              <w:rPr>
                <w:lang w:val="fr-FR"/>
              </w:rPr>
              <w:t>E-mail: mpt@mpt.gov.by</w:t>
            </w:r>
          </w:p>
        </w:tc>
      </w:tr>
    </w:tbl>
    <w:p w:rsidR="009639F9" w:rsidRDefault="009639F9" w:rsidP="009639F9">
      <w:pPr>
        <w:pStyle w:val="a3"/>
        <w:ind w:left="-142" w:right="-14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</w:t>
      </w:r>
    </w:p>
    <w:p w:rsidR="009639F9" w:rsidRDefault="009639F9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ВЫП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СКА З ПРАТАКОЛУ                           ВЫПИСКА ИЗ ПРОТОКОЛА</w:t>
      </w:r>
    </w:p>
    <w:p w:rsidR="009639F9" w:rsidRDefault="008A0D18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9639F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сакав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9639F9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1</w:t>
      </w:r>
      <w:r w:rsidR="009639F9">
        <w:rPr>
          <w:rFonts w:ascii="Times New Roman" w:hAnsi="Times New Roman"/>
          <w:sz w:val="30"/>
          <w:szCs w:val="30"/>
        </w:rPr>
        <w:t xml:space="preserve"> г. № </w:t>
      </w:r>
      <w:r>
        <w:rPr>
          <w:rFonts w:ascii="Times New Roman" w:hAnsi="Times New Roman"/>
          <w:sz w:val="30"/>
          <w:szCs w:val="30"/>
        </w:rPr>
        <w:t>1</w:t>
      </w:r>
    </w:p>
    <w:p w:rsidR="009639F9" w:rsidRDefault="009639F9" w:rsidP="009639F9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М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нск                                                            г. Минск</w:t>
      </w:r>
    </w:p>
    <w:p w:rsidR="008A0D18" w:rsidRDefault="008A0D18" w:rsidP="00AE7DF7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8A0D18" w:rsidRDefault="008A0D18" w:rsidP="008A0D18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Заседани</w:t>
      </w:r>
      <w:r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комиссии по противодействию коррупции</w:t>
      </w:r>
    </w:p>
    <w:p w:rsidR="008A0D18" w:rsidRDefault="008A0D18" w:rsidP="008A0D18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Министерства связи и информатизации Республики Беларусь</w:t>
      </w:r>
    </w:p>
    <w:p w:rsidR="008A0D18" w:rsidRDefault="008A0D18" w:rsidP="008A0D18">
      <w:pPr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проведения: Минсвязи </w:t>
      </w: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Шульган К.К.</w:t>
      </w:r>
    </w:p>
    <w:p w:rsidR="008A0D18" w:rsidRDefault="008A0D18" w:rsidP="008A0D18">
      <w:pPr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>Члены комиссии:</w:t>
      </w: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>Гордеенко Н.М., Бондаренко М.А., Губенко В.В., Дяга И.А., Лещева Т.В., Пислевич Д.Г., Плакса Л.В., Савченко Б.А., Шелковская Н.О.</w:t>
      </w:r>
    </w:p>
    <w:p w:rsidR="008A0D18" w:rsidRDefault="008A0D18" w:rsidP="008A0D18">
      <w:pPr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>Приглашенные: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генеральный директор РУП «Белпочта» С.В.Юркевич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ректор УО «Белорусская государственная академия связи» А.О.Зеневич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генеральный директор ОАО «Белремстройсвязь» В.В.Костюченко</w:t>
      </w:r>
    </w:p>
    <w:p w:rsidR="008A0D18" w:rsidRDefault="008A0D18" w:rsidP="008A0D18">
      <w:pPr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>ПОВЕСТКА ДНЯ: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О фактах нарушений антикоррупционного законодательства в организациях системы Минсвязи за 2020 год. 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консультант управления правового обеспечения Д.Г.Пислевич.</w:t>
      </w:r>
    </w:p>
    <w:p w:rsidR="008A0D18" w:rsidRDefault="008A0D18" w:rsidP="008A0D18">
      <w:pPr>
        <w:pStyle w:val="a3"/>
        <w:ind w:firstLine="69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О реализации поручений комиссии по противодействию коррупции Министерства связи и информатизации (протокол № 3 от 31.12.2020), в том числе: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2.1. о планах работы комиссий по противодействию коррупции в организациях системы Минсвязи на 2021 год; 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д</w:t>
      </w:r>
      <w:r>
        <w:rPr>
          <w:sz w:val="30"/>
          <w:szCs w:val="30"/>
        </w:rPr>
        <w:t>окладчик: консультант управления правового обеспечения Д.Г.Пислевич;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2.2. об актуализации локальных правовых актов по вопросам закупок; 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докладчик: начальник управления реализации государственных ИКТ-проектов и закупок М.А.Бондаренко. 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3. Анализ обращений, в том числе анонимных, содержащих информацию о фактах коррупционных проявлений в организациях системы Минсвязи, нарушениях трудовой и исполнительской дисциплины, превышения полномочий со стороны руководства организаций, финансово-экономических нарушениях.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начальник управления контроля, делопроизводства и материально-технического обеспечения Ю.С.Черкас.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4. Об организации работы за целевым и эффективным использованием бюджетных средств в УО «БГАС», обеспечении контроля за финансово-хозяйственной деятельностью  филиала УО «БГАС».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ректор УО «БГАС» А.О.Зеневич</w:t>
      </w:r>
      <w:r>
        <w:rPr>
          <w:rStyle w:val="ac"/>
          <w:color w:val="313234"/>
          <w:sz w:val="30"/>
          <w:szCs w:val="30"/>
        </w:rPr>
        <w:t>.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5. О состоянии работы по строительству объектов связи и принимаемых мерах по объектам сверхнормативного незавершенного строительства в РУП «Белпочта».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генеральный директор РУП «Белпочта» С.В.Юркевич</w:t>
      </w:r>
      <w:r>
        <w:rPr>
          <w:rStyle w:val="ac"/>
          <w:color w:val="313234"/>
          <w:sz w:val="30"/>
          <w:szCs w:val="30"/>
        </w:rPr>
        <w:t>.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О принимаемых </w:t>
      </w:r>
      <w:r>
        <w:rPr>
          <w:rStyle w:val="FontStyle14"/>
          <w:sz w:val="30"/>
          <w:szCs w:val="30"/>
        </w:rPr>
        <w:t xml:space="preserve">мерах </w:t>
      </w:r>
      <w:r>
        <w:rPr>
          <w:sz w:val="30"/>
          <w:szCs w:val="30"/>
        </w:rPr>
        <w:t xml:space="preserve">по </w:t>
      </w:r>
      <w:r>
        <w:rPr>
          <w:rStyle w:val="FontStyle14"/>
          <w:sz w:val="30"/>
          <w:szCs w:val="30"/>
        </w:rPr>
        <w:t>увеличению безналичных расчетов в работе объектов почтовой связи.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генеральный директор РУП «Белпочта» С.В.Юркевич</w:t>
      </w:r>
      <w:r>
        <w:rPr>
          <w:rStyle w:val="ac"/>
          <w:color w:val="313234"/>
          <w:sz w:val="30"/>
          <w:szCs w:val="30"/>
        </w:rPr>
        <w:t>.</w:t>
      </w:r>
    </w:p>
    <w:p w:rsidR="008A0D18" w:rsidRDefault="008A0D18" w:rsidP="008A0D18">
      <w:pPr>
        <w:autoSpaceDE w:val="0"/>
        <w:autoSpaceDN w:val="0"/>
        <w:adjustRightInd w:val="0"/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7. О состоянии работы в открытом акционерном обществе «Белремстройсвязь» по выполнению мероприятий в сфере энергосбережения и организации закупочной деятельности.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Докладчик: генеральный директор ОАО «Белремстройсвязь» В.В.Костюченко</w:t>
      </w:r>
      <w:r>
        <w:rPr>
          <w:rStyle w:val="ac"/>
          <w:color w:val="313234"/>
          <w:sz w:val="30"/>
          <w:szCs w:val="30"/>
        </w:rPr>
        <w:t>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РЕШИЛИ: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1. Отметить следующие замечания по результатам изучения планов работы комиссий по противодействию коррупции (далее - комиссия) на 2021 год организаций системы Минсвязи: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РУП «Белпочта» (С.В.Юркевич), РУП «Белтелеком» (Ю.Н.Петрученя), РУП «БелГИЭ» (А.А.Ивашкин):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несоблюдение процедуры утверждения плана работы комиссий</w:t>
      </w:r>
      <w:r>
        <w:rPr>
          <w:bCs/>
          <w:iCs/>
        </w:rPr>
        <w:t xml:space="preserve"> </w:t>
      </w:r>
      <w:r>
        <w:rPr>
          <w:sz w:val="30"/>
          <w:szCs w:val="30"/>
        </w:rPr>
        <w:t xml:space="preserve">на календарный год; 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РУП «Белетелеком» (Ю.Н.Петрученя), РУП «БелГИЭ» (А.А.Ивашкин):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отсутствие в плане работы комиссии вопросов, связанных с правомерностью использования имущества, выделения работникам организации заемных средств, указанных в предписании Генеральной прокуратуры Республики Беларусь (письмо от 15.05.2020 № 11000-06д-2020);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РУП «Белпочта» (С.В.Юркевич):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отсутствие в плане работе комиссии мероприятий: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по своевременному определению коррупционных рисков, направленных на предупреждение и предотвращение фактов хищения должностными лицами денежных средств и имущества;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по обеспечению контроля за надлежащим исполнением финансовой дисциплины и принятию мер по предотвращению нарушений в данной сфере.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РУП «Белтелеком» (Ю.Н.Петрученя):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наличие нескольких комиссий по противодействию коррупции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РУП «Спецсвязь» (Р.Б.Богданович), УО «БГАС» (А.О.Зеневич), ОАО «Гипросвязь» (А.И.Караим):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низкий уровень организационного характера деятельности комиссии, наполнения плана работы комиссии; 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ОАО «Белсвязьстрой» (Л.И.Адамович):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отсутствие в плане работы комиссии вопросов, подлежащих рассмотрению на комиссии в обязательном порядке (пункт 13 Типового Положения о комиссии), в частности, вопросов о дебиторской задолженности, закупках, заключении и исполнении договоров и т.д.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2. Принять заверения: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генерального директора РУП «Белпочта» Юркевич С.В. об отсутствии объектов незавершенного строительства;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генерального директора ОАО «Белремстройсвязь» Костюченко В.В. об обеспечении систематического и действенного контроля в области планирования и реализации программы по энергосбережению, а также формирования  и предоставления отчетности о реализации указанной программы.   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3. Поручить руководителям организаций системы Минсвязи: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3.1 осуществлять работу комиссий в соответствии с законодательством, исключив: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наличие в организациях нескольких комиссий,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формальный подход к формированию плана работы комиссии,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несоблюдение установленного порядка утверждения плана работы комиссии,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низкий уровень правового сопровождения деятельности по противодействию коррупции в организации;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3.2 обеспечить: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систематический анализ закупочной деятельности в целях эффективности ее проведения с учетом увеличения конкурентных процедур закупок и использования электронных торговых площадок;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надлежащее качество предоставляемой информации о выполнении мероприятий Плана по устранению необоснованного посредничества при закупках товаров (работ, услуг) и реализации продукции, утвержденного Премьер-министром Республики Беларусь Головченко Р.А. 6 марта 2021 г. №32/221-80/63 (далее - План по устранению необоснованного посредничества), исключив формальный подход при подготовке информации;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систематический контроль за своевременным размещением в открытом доступе информационной системы «Тендеры» информации о результатах конкурентных процедур закупок в сроки, установленные постановлением Совета Министров Республики Беларусь</w:t>
      </w:r>
      <w:r>
        <w:rPr>
          <w:sz w:val="30"/>
          <w:szCs w:val="30"/>
        </w:rPr>
        <w:br/>
        <w:t>от 15 марта 2012 г. № 229 «О совершенствовании отношений в области закупок товаров (работ, услуг) за счет собственных средств»;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своевременность внесения изменений в локальные акты, регламентирующие порядок проведения процедур закупок товаров (работ, услуг) в организации, и размещения изменений в информационной системе «Тендеры».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4. НИРУП ИППС (Михайловский И.А.), УО «БГАС» (А.О.Зеневич), ОАО «Минсктелекомстрой» (Д.В.Степановский), ОАО «Белремстройсвязь» (В.В.Костюченко) обеспечить оперативное размещение изменений, внесенных в локальные правовые акты по вопросам закупок, на официальном сайте icetrade.by.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ОАО «ПРОМСВЯЗЬ» (А.Ю.Юницын), ОАО «Белремстройсвязь» (В.В.Костюченко) обеспечить своевременность исполнения финансовых обязательств, в т.ч. погашение кредиторской задолженности.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6. УО «БГАС» (А.О.Зеневич) представить до 1 июля 2021 г. предложения по оптимизации структуры и штатной численности административно-управленческого аппарата учреждения, в том числе за счет оптимизации дублирующих управленческих и административных функций (экономических, бухгалтерских и иных служб) и их централизации.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7. РУП «Белпочта» (С.В.Юркевич), ОАО «Минсктелекомстрой» (Д.В.Степановский):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7.1. принять дополнительные меры по предупреждению коллективных обращений по вопросам, затрагивающим трудовые и социально-экономические права и интересы работников, в том числе оплаты труда, оптимизации структуры организации, штатной численности и т.д.;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7.2. обеспечить принятие исчерпывающих мер реагирования на обращения по фактам коррупционных проявлений (нарушениях трудовой и исполнительской дисциплины, превышения полномочий со стороны </w:t>
      </w:r>
      <w:r>
        <w:rPr>
          <w:sz w:val="30"/>
          <w:szCs w:val="30"/>
        </w:rPr>
        <w:lastRenderedPageBreak/>
        <w:t>руководства структурных подразделений, финансово-экономических нарушениях и т.д.).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8. ОАО «Белремстройсвязь» (В.В.Костюченко):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>8.1. провести до 1 июля 2021 г. инвентаризацию имущества общества в целях исключения неучтенных объектов;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8.2. представить на заседание наблюдательного совета общества информацию о проведенной работе и план мер по вовлечению  в хозяйственный оборот с последующей государственной регистрацией земельного участка и объекта недвижимости по адресу </w:t>
      </w:r>
      <w:r>
        <w:rPr>
          <w:sz w:val="30"/>
          <w:szCs w:val="30"/>
        </w:rPr>
        <w:br/>
        <w:t>г. Ошмяны, пер. Солнечный, д. 7.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</w:p>
    <w:p w:rsidR="008A0D18" w:rsidRDefault="008A0D18" w:rsidP="008A0D18">
      <w:pPr>
        <w:ind w:firstLine="699"/>
        <w:jc w:val="both"/>
        <w:rPr>
          <w:sz w:val="30"/>
          <w:szCs w:val="30"/>
        </w:rPr>
      </w:pPr>
    </w:p>
    <w:p w:rsidR="008A0D18" w:rsidRDefault="008A0D18" w:rsidP="008A0D1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комиссии –          </w:t>
      </w:r>
    </w:p>
    <w:p w:rsidR="008A0D18" w:rsidRDefault="008A0D18" w:rsidP="008A0D18">
      <w:pPr>
        <w:ind w:firstLine="6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Министр                                                                              </w:t>
      </w:r>
      <w:r w:rsidRPr="008A0D18">
        <w:rPr>
          <w:sz w:val="30"/>
          <w:szCs w:val="30"/>
        </w:rPr>
        <w:t xml:space="preserve">К.К.Шульган  </w:t>
      </w:r>
      <w:bookmarkStart w:id="0" w:name="_GoBack"/>
      <w:bookmarkEnd w:id="0"/>
    </w:p>
    <w:sectPr w:rsidR="008A0D18" w:rsidSect="00A213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DA" w:rsidRDefault="004E56DA" w:rsidP="00287800">
      <w:r>
        <w:separator/>
      </w:r>
    </w:p>
  </w:endnote>
  <w:endnote w:type="continuationSeparator" w:id="0">
    <w:p w:rsidR="004E56DA" w:rsidRDefault="004E56DA" w:rsidP="0028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DA" w:rsidRDefault="004E56DA" w:rsidP="00287800">
      <w:r>
        <w:separator/>
      </w:r>
    </w:p>
  </w:footnote>
  <w:footnote w:type="continuationSeparator" w:id="0">
    <w:p w:rsidR="004E56DA" w:rsidRDefault="004E56DA" w:rsidP="0028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036343"/>
      <w:docPartObj>
        <w:docPartGallery w:val="Page Numbers (Top of Page)"/>
        <w:docPartUnique/>
      </w:docPartObj>
    </w:sdtPr>
    <w:sdtEndPr/>
    <w:sdtContent>
      <w:p w:rsidR="00287800" w:rsidRDefault="002878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D18">
          <w:rPr>
            <w:noProof/>
          </w:rPr>
          <w:t>5</w:t>
        </w:r>
        <w:r>
          <w:fldChar w:fldCharType="end"/>
        </w:r>
      </w:p>
    </w:sdtContent>
  </w:sdt>
  <w:p w:rsidR="00287800" w:rsidRDefault="00287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88C"/>
    <w:multiLevelType w:val="hybridMultilevel"/>
    <w:tmpl w:val="9C1ED5B0"/>
    <w:lvl w:ilvl="0" w:tplc="CA36FA5E">
      <w:start w:val="1"/>
      <w:numFmt w:val="decimal"/>
      <w:lvlText w:val="%1."/>
      <w:lvlJc w:val="left"/>
      <w:pPr>
        <w:ind w:left="105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37F146EC"/>
    <w:multiLevelType w:val="hybridMultilevel"/>
    <w:tmpl w:val="F662D19A"/>
    <w:lvl w:ilvl="0" w:tplc="8F7C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4C61C0"/>
    <w:multiLevelType w:val="hybridMultilevel"/>
    <w:tmpl w:val="209080B6"/>
    <w:lvl w:ilvl="0" w:tplc="AE629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7F6BC1"/>
    <w:multiLevelType w:val="hybridMultilevel"/>
    <w:tmpl w:val="CD84E906"/>
    <w:lvl w:ilvl="0" w:tplc="698CB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10030"/>
    <w:multiLevelType w:val="multilevel"/>
    <w:tmpl w:val="492CB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13122D9"/>
    <w:multiLevelType w:val="multilevel"/>
    <w:tmpl w:val="6330A06E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6">
    <w:nsid w:val="7DEC217A"/>
    <w:multiLevelType w:val="multilevel"/>
    <w:tmpl w:val="E5D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7"/>
    <w:rsid w:val="00020B07"/>
    <w:rsid w:val="00064E6E"/>
    <w:rsid w:val="000671F4"/>
    <w:rsid w:val="000C7A21"/>
    <w:rsid w:val="000E2E09"/>
    <w:rsid w:val="000F51E7"/>
    <w:rsid w:val="00103905"/>
    <w:rsid w:val="00127141"/>
    <w:rsid w:val="00131121"/>
    <w:rsid w:val="0017199B"/>
    <w:rsid w:val="00190C0A"/>
    <w:rsid w:val="001A6945"/>
    <w:rsid w:val="001D5EBE"/>
    <w:rsid w:val="001E010A"/>
    <w:rsid w:val="001E12BA"/>
    <w:rsid w:val="001F7159"/>
    <w:rsid w:val="002075D2"/>
    <w:rsid w:val="00216A80"/>
    <w:rsid w:val="002452C2"/>
    <w:rsid w:val="00274112"/>
    <w:rsid w:val="00284605"/>
    <w:rsid w:val="00287800"/>
    <w:rsid w:val="002A7F91"/>
    <w:rsid w:val="002B555B"/>
    <w:rsid w:val="002E62A4"/>
    <w:rsid w:val="002E652E"/>
    <w:rsid w:val="002F3EC1"/>
    <w:rsid w:val="002F4643"/>
    <w:rsid w:val="002F497C"/>
    <w:rsid w:val="002F7245"/>
    <w:rsid w:val="003035B2"/>
    <w:rsid w:val="00331D7B"/>
    <w:rsid w:val="003420ED"/>
    <w:rsid w:val="003437FA"/>
    <w:rsid w:val="003450F7"/>
    <w:rsid w:val="0035192A"/>
    <w:rsid w:val="0036402C"/>
    <w:rsid w:val="003722C8"/>
    <w:rsid w:val="003938D4"/>
    <w:rsid w:val="003A3E57"/>
    <w:rsid w:val="003A4BB0"/>
    <w:rsid w:val="003B0EB0"/>
    <w:rsid w:val="003F1610"/>
    <w:rsid w:val="003F76CE"/>
    <w:rsid w:val="00400093"/>
    <w:rsid w:val="0043117D"/>
    <w:rsid w:val="00456361"/>
    <w:rsid w:val="0046161F"/>
    <w:rsid w:val="00476967"/>
    <w:rsid w:val="004E56DA"/>
    <w:rsid w:val="00564D89"/>
    <w:rsid w:val="00583753"/>
    <w:rsid w:val="005C0CBA"/>
    <w:rsid w:val="005C64E8"/>
    <w:rsid w:val="005D2690"/>
    <w:rsid w:val="00610D28"/>
    <w:rsid w:val="006114C2"/>
    <w:rsid w:val="0061430B"/>
    <w:rsid w:val="006147EF"/>
    <w:rsid w:val="0067119E"/>
    <w:rsid w:val="00681CED"/>
    <w:rsid w:val="006905C7"/>
    <w:rsid w:val="006D5571"/>
    <w:rsid w:val="006F5106"/>
    <w:rsid w:val="00724AD2"/>
    <w:rsid w:val="007A31A9"/>
    <w:rsid w:val="007D3912"/>
    <w:rsid w:val="007F1271"/>
    <w:rsid w:val="00805C02"/>
    <w:rsid w:val="00814F04"/>
    <w:rsid w:val="00824941"/>
    <w:rsid w:val="00852F09"/>
    <w:rsid w:val="00855C0E"/>
    <w:rsid w:val="00857434"/>
    <w:rsid w:val="00876091"/>
    <w:rsid w:val="00877762"/>
    <w:rsid w:val="00883BC9"/>
    <w:rsid w:val="008A0D18"/>
    <w:rsid w:val="008B1C70"/>
    <w:rsid w:val="008B4C70"/>
    <w:rsid w:val="008C43CC"/>
    <w:rsid w:val="008D4150"/>
    <w:rsid w:val="008D4CE1"/>
    <w:rsid w:val="008F575F"/>
    <w:rsid w:val="008F6C48"/>
    <w:rsid w:val="00902A6A"/>
    <w:rsid w:val="009050BD"/>
    <w:rsid w:val="0090655B"/>
    <w:rsid w:val="009639F9"/>
    <w:rsid w:val="009645B4"/>
    <w:rsid w:val="00981AD2"/>
    <w:rsid w:val="00996621"/>
    <w:rsid w:val="009B5C10"/>
    <w:rsid w:val="009F2F88"/>
    <w:rsid w:val="00A01310"/>
    <w:rsid w:val="00A11B17"/>
    <w:rsid w:val="00A150D4"/>
    <w:rsid w:val="00A1513A"/>
    <w:rsid w:val="00A1570F"/>
    <w:rsid w:val="00A2133A"/>
    <w:rsid w:val="00A521EC"/>
    <w:rsid w:val="00A60E8F"/>
    <w:rsid w:val="00A84B40"/>
    <w:rsid w:val="00AA1B24"/>
    <w:rsid w:val="00AA4581"/>
    <w:rsid w:val="00AA4EE9"/>
    <w:rsid w:val="00AB7FC0"/>
    <w:rsid w:val="00AE7DF7"/>
    <w:rsid w:val="00B1413B"/>
    <w:rsid w:val="00B22116"/>
    <w:rsid w:val="00B23F75"/>
    <w:rsid w:val="00B40281"/>
    <w:rsid w:val="00B949C1"/>
    <w:rsid w:val="00BD3D5F"/>
    <w:rsid w:val="00C01948"/>
    <w:rsid w:val="00C04563"/>
    <w:rsid w:val="00C10AB0"/>
    <w:rsid w:val="00C2098A"/>
    <w:rsid w:val="00C21369"/>
    <w:rsid w:val="00C21B3F"/>
    <w:rsid w:val="00C95461"/>
    <w:rsid w:val="00CA0CB9"/>
    <w:rsid w:val="00CA5A43"/>
    <w:rsid w:val="00CB15EE"/>
    <w:rsid w:val="00CB1F76"/>
    <w:rsid w:val="00CD6100"/>
    <w:rsid w:val="00CD6E2E"/>
    <w:rsid w:val="00D05ED7"/>
    <w:rsid w:val="00D62A02"/>
    <w:rsid w:val="00D657A6"/>
    <w:rsid w:val="00D70A07"/>
    <w:rsid w:val="00D752FB"/>
    <w:rsid w:val="00DC53E5"/>
    <w:rsid w:val="00DD0365"/>
    <w:rsid w:val="00DD39B4"/>
    <w:rsid w:val="00DE4535"/>
    <w:rsid w:val="00E35A3F"/>
    <w:rsid w:val="00E37916"/>
    <w:rsid w:val="00E53092"/>
    <w:rsid w:val="00E87DC4"/>
    <w:rsid w:val="00EC135B"/>
    <w:rsid w:val="00EC39C9"/>
    <w:rsid w:val="00EC67B7"/>
    <w:rsid w:val="00EF66B6"/>
    <w:rsid w:val="00F17DDB"/>
    <w:rsid w:val="00F505A6"/>
    <w:rsid w:val="00F517C1"/>
    <w:rsid w:val="00F606AF"/>
    <w:rsid w:val="00F7138B"/>
    <w:rsid w:val="00FC15C1"/>
    <w:rsid w:val="00FE054F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BE8476-8B49-4ED8-A08F-6D2A45D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9F9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639F9"/>
    <w:pPr>
      <w:keepNext/>
      <w:jc w:val="center"/>
      <w:outlineLvl w:val="1"/>
    </w:pPr>
    <w:rPr>
      <w:b/>
      <w:bCs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E7DF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AE7DF7"/>
    <w:pPr>
      <w:ind w:firstLine="567"/>
      <w:jc w:val="both"/>
    </w:pPr>
  </w:style>
  <w:style w:type="paragraph" w:styleId="a3">
    <w:name w:val="No Spacing"/>
    <w:uiPriority w:val="1"/>
    <w:qFormat/>
    <w:rsid w:val="00AE7D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rsid w:val="00AE7DF7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AE7DF7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AE7DF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ConsPlusNormal">
    <w:name w:val="ConsPlusNormal"/>
    <w:rsid w:val="00AE7D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AE7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8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1"/>
      <w:jc w:val="both"/>
    </w:pPr>
  </w:style>
  <w:style w:type="paragraph" w:customStyle="1" w:styleId="Style6">
    <w:name w:val="Style6"/>
    <w:basedOn w:val="a"/>
    <w:rsid w:val="0067119E"/>
    <w:pPr>
      <w:widowControl w:val="0"/>
      <w:autoSpaceDE w:val="0"/>
      <w:autoSpaceDN w:val="0"/>
      <w:adjustRightInd w:val="0"/>
      <w:spacing w:line="224" w:lineRule="exact"/>
      <w:ind w:firstLine="466"/>
      <w:jc w:val="both"/>
    </w:pPr>
  </w:style>
  <w:style w:type="character" w:customStyle="1" w:styleId="FontStyle80">
    <w:name w:val="Font Style80"/>
    <w:rsid w:val="0067119E"/>
    <w:rPr>
      <w:rFonts w:ascii="Times New Roman" w:hAnsi="Times New Roman" w:cs="Times New Roman" w:hint="default"/>
      <w:sz w:val="16"/>
      <w:szCs w:val="16"/>
    </w:rPr>
  </w:style>
  <w:style w:type="paragraph" w:customStyle="1" w:styleId="ab">
    <w:name w:val="Знак"/>
    <w:basedOn w:val="a"/>
    <w:autoRedefine/>
    <w:rsid w:val="00A0131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1">
    <w:name w:val="Style1"/>
    <w:basedOn w:val="a"/>
    <w:uiPriority w:val="99"/>
    <w:rsid w:val="00A01310"/>
    <w:pPr>
      <w:widowControl w:val="0"/>
      <w:autoSpaceDE w:val="0"/>
      <w:autoSpaceDN w:val="0"/>
      <w:adjustRightInd w:val="0"/>
      <w:spacing w:line="299" w:lineRule="exact"/>
    </w:pPr>
  </w:style>
  <w:style w:type="character" w:customStyle="1" w:styleId="10">
    <w:name w:val="Заголовок 1 Знак"/>
    <w:basedOn w:val="a0"/>
    <w:link w:val="1"/>
    <w:rsid w:val="009639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639F9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ac">
    <w:name w:val="Strong"/>
    <w:basedOn w:val="a0"/>
    <w:uiPriority w:val="22"/>
    <w:qFormat/>
    <w:rsid w:val="008A0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E8C9-3F45-4199-BE5B-41E6EF66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Пислевич Дмитрий Георгиевич</cp:lastModifiedBy>
  <cp:revision>2</cp:revision>
  <cp:lastPrinted>2020-06-26T07:02:00Z</cp:lastPrinted>
  <dcterms:created xsi:type="dcterms:W3CDTF">2021-09-02T14:01:00Z</dcterms:created>
  <dcterms:modified xsi:type="dcterms:W3CDTF">2021-09-02T14:01:00Z</dcterms:modified>
</cp:coreProperties>
</file>