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73" w:rsidRPr="00AF7073" w:rsidRDefault="00AF7073">
      <w:pPr>
        <w:rPr>
          <w:lang w:val="ru-RU"/>
        </w:rPr>
      </w:pPr>
      <w:bookmarkStart w:id="0" w:name="_GoBack"/>
      <w:bookmarkEnd w:id="0"/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532"/>
        <w:gridCol w:w="3543"/>
      </w:tblGrid>
      <w:tr w:rsidR="00AF7073" w:rsidRPr="00AF7073" w:rsidTr="00AF7073">
        <w:trPr>
          <w:trHeight w:val="24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 Связь и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информатизация,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государственных минимальных социальных стандартов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 связи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 связи и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республиканское унитарное предприятие электросвязи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Белтелеком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республиканское унитарное предприятие почтовой 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Белпочта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связи и информатизации</w:t>
            </w:r>
          </w:p>
        </w:tc>
      </w:tr>
      <w:tr w:rsidR="00AF7073" w:rsidRPr="00AF7073" w:rsidTr="00AF7073">
        <w:trPr>
          <w:trHeight w:val="24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услуг почтовой связи и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электросвязи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городские, районные узлы почтовой связи, филиалы республиканского унитарного предприятия почтовой 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Белпочта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», производство «Минская почта» республиканского унитарного предприятия почтовой 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Белпочта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», операторы почтовой связи (кроме республиканского унитарного предприятия почтовой 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Белпочта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»), районные узлы электросвязи, узлы электросвязи, зональные узлы электросвязи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филиалы республиканского унитарного предприятия электросвязи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Белтелеком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», операторы электросвязи, поставщики услуг электросвязи (кроме республиканского унитарного предприятия электросвязи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Белтелеком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республиканское унитарное предприятие почтовой 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Белпочта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республиканское унитарное предприятие электросвязи «</w:t>
            </w:r>
            <w:proofErr w:type="spellStart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Белтелеком</w:t>
            </w:r>
            <w:proofErr w:type="spellEnd"/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связи и информатизации</w:t>
            </w:r>
          </w:p>
        </w:tc>
      </w:tr>
      <w:tr w:rsidR="00AF7073" w:rsidRPr="00AF7073" w:rsidTr="00AF7073">
        <w:trPr>
          <w:trHeight w:val="24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территории функционирования систем кабельного телевидения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осуществляющие государственно-властные полномочия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 идеологической работы и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делам молодежи структурные подразделения: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местных администраций районов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городах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районных исполнительных комитетов</w:t>
            </w:r>
          </w:p>
          <w:p w:rsidR="00AF7073" w:rsidRPr="00AF7073" w:rsidRDefault="00AF7073" w:rsidP="00AF7073">
            <w:pPr>
              <w:spacing w:before="120" w:after="45" w:line="210" w:lineRule="atLeast"/>
              <w:ind w:left="283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городских (городов областного подчинения) исполнительных комитетов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073" w:rsidRPr="00AF7073" w:rsidRDefault="00AF7073" w:rsidP="00AF7073">
            <w:pPr>
              <w:spacing w:before="120" w:after="45" w:line="210" w:lineRule="atLeast"/>
              <w:ind w:left="45" w:right="4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осуществляющие государственно-властные полномочия в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 идеологической работы и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делам молодежи структурные подразделения областных, Минского городского исполнительных комитетов</w:t>
            </w:r>
          </w:p>
        </w:tc>
      </w:tr>
    </w:tbl>
    <w:p w:rsidR="002604BA" w:rsidRPr="00AF7073" w:rsidRDefault="002604BA" w:rsidP="00AF7073">
      <w:pPr>
        <w:rPr>
          <w:lang w:val="ru-RU"/>
        </w:rPr>
      </w:pPr>
    </w:p>
    <w:sectPr w:rsidR="002604BA" w:rsidRPr="00AF7073" w:rsidSect="00AF7073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73"/>
    <w:rsid w:val="002604BA"/>
    <w:rsid w:val="00AF7073"/>
    <w:rsid w:val="00F5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F5C5-4036-4863-97ED-85E7FC08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 Наталья Анатольевна</dc:creator>
  <cp:keywords/>
  <dc:description/>
  <cp:lastModifiedBy>Алешкевич Наталья Анатольевна</cp:lastModifiedBy>
  <cp:revision>2</cp:revision>
  <dcterms:created xsi:type="dcterms:W3CDTF">2020-08-31T13:39:00Z</dcterms:created>
  <dcterms:modified xsi:type="dcterms:W3CDTF">2020-08-31T13:43:00Z</dcterms:modified>
</cp:coreProperties>
</file>